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7504" w:rsidR="00A36A4E" w:rsidP="62B68CF5" w:rsidRDefault="00000000" w14:paraId="3C899D10" w14:textId="77777777">
      <w:pPr>
        <w:pStyle w:val="Heading1"/>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Warum Schmerzforschung wichtig ist</w:t>
      </w:r>
    </w:p>
    <w:p w:rsidRPr="009A7504" w:rsidR="00A36A4E" w:rsidP="62B68CF5" w:rsidRDefault="00000000" w14:paraId="065B4EE0" w14:textId="77777777">
      <w:pPr>
        <w:pStyle w:val="Heading2"/>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Einleitung: Was ist das Problem?</w:t>
      </w:r>
    </w:p>
    <w:p w:rsidRPr="009A7504" w:rsidR="00A36A4E" w:rsidP="62B68CF5" w:rsidRDefault="00000000" w14:paraId="77ED959A" w14:textId="2CEA0A30">
      <w:pPr>
        <w:jc w:val="both"/>
        <w:rPr>
          <w:rFonts w:ascii="Aptos Display" w:hAnsi="Aptos Display" w:eastAsia="Aptos Display" w:cs="Aptos Display"/>
          <w:color w:val="000000" w:themeColor="text1" w:themeTint="FF" w:themeShade="FF"/>
          <w:sz w:val="24"/>
          <w:szCs w:val="24"/>
          <w:lang w:val="de-AT"/>
        </w:rPr>
      </w:pPr>
      <w:r w:rsidRPr="62B68CF5" w:rsidR="2938631C">
        <w:rPr>
          <w:rFonts w:ascii="Aptos Display" w:hAnsi="Aptos Display" w:eastAsia="Aptos Display" w:cs="Aptos Display"/>
          <w:color w:val="000000" w:themeColor="text1" w:themeTint="FF" w:themeShade="FF"/>
          <w:sz w:val="24"/>
          <w:szCs w:val="24"/>
          <w:lang w:val="de-AT"/>
        </w:rPr>
        <w:t xml:space="preserve">Schmerz ist der häufigste Grund, warum Menschen in Europa medizinische Hilfe aufsuchen. Während kurzfristiger Schmerz (zum Beispiel nach einer Verletzung) eine schützende Funktion hat, kann langfristiger oder chronischer Schmerz (also Schmerz, der länger als drei Monate anhält) die Lebensqualität erheblich beeinträchtigen. Er wirkt sich nicht nur auf die körperliche und psychische Gesundheit aus, sondern auch auf Arbeit, Bildung und zwischenmenschliche Beziehungen. Schmerz ist </w:t>
      </w:r>
      <w:r w:rsidRPr="62B68CF5" w:rsidR="2938631C">
        <w:rPr>
          <w:rFonts w:ascii="Aptos Display" w:hAnsi="Aptos Display" w:eastAsia="Aptos Display" w:cs="Aptos Display"/>
          <w:color w:val="000000" w:themeColor="text1" w:themeTint="FF" w:themeShade="FF"/>
          <w:sz w:val="24"/>
          <w:szCs w:val="24"/>
          <w:lang w:val="de-AT"/>
        </w:rPr>
        <w:t xml:space="preserve">oft nicht nur </w:t>
      </w:r>
      <w:r w:rsidRPr="62B68CF5" w:rsidR="2938631C">
        <w:rPr>
          <w:rFonts w:ascii="Aptos Display" w:hAnsi="Aptos Display" w:eastAsia="Aptos Display" w:cs="Aptos Display"/>
          <w:color w:val="000000" w:themeColor="text1" w:themeTint="FF" w:themeShade="FF"/>
          <w:sz w:val="24"/>
          <w:szCs w:val="24"/>
          <w:lang w:val="de-AT"/>
        </w:rPr>
        <w:t>ein bloßes Symptom, sondern ein ernstzunehmendes Gesundheitsproblem an sich.</w:t>
      </w:r>
    </w:p>
    <w:p w:rsidRPr="009A7504" w:rsidR="00A36A4E" w:rsidP="62B68CF5" w:rsidRDefault="00000000" w14:paraId="709137EB"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Chronischer Schmerz ist zudem nicht nur eine individuelle Belastung – er stellt eine strukturelle Herausforderung dar, die die wirtschaftliche Produktivität mindert, Gesundheitssysteme unter Druck setzt und soziale Ungleichheiten in der Europäischen Union verschärft. Mit über 150 Millionen Betroffenen in Europa erfordert chronischer Schmerz dringende politische Aufmerksamkeit und koordinierte Maßnahmen auf politischer Ebene.</w:t>
      </w:r>
    </w:p>
    <w:p w:rsidRPr="009A7504" w:rsidR="00A36A4E" w:rsidP="62B68CF5" w:rsidRDefault="00000000" w14:paraId="0E1B1FB2" w14:textId="69A71B71">
      <w:pPr>
        <w:jc w:val="both"/>
        <w:rPr>
          <w:rFonts w:ascii="Aptos Display" w:hAnsi="Aptos Display" w:eastAsia="Aptos Display" w:cs="Aptos Display"/>
          <w:color w:val="000000" w:themeColor="text1" w:themeTint="FF" w:themeShade="FF"/>
          <w:sz w:val="24"/>
          <w:szCs w:val="24"/>
          <w:lang w:val="de-AT"/>
        </w:rPr>
      </w:pPr>
      <w:r w:rsidRPr="62B68CF5" w:rsidR="2938631C">
        <w:rPr>
          <w:rFonts w:ascii="Aptos Display" w:hAnsi="Aptos Display" w:eastAsia="Aptos Display" w:cs="Aptos Display"/>
          <w:color w:val="000000" w:themeColor="text1" w:themeTint="FF" w:themeShade="FF"/>
          <w:sz w:val="24"/>
          <w:szCs w:val="24"/>
          <w:lang w:val="de-AT"/>
        </w:rPr>
        <w:t xml:space="preserve">Die wirtschaftlichen Kosten sind enorm: Schätzungen zufolge liegt die Gesamtbelastung durch chronischen Schmerz in vielen EU-Mitgliedstaaten zwischen 1,5 % und </w:t>
      </w:r>
      <w:r w:rsidRPr="62B68CF5" w:rsidR="2938631C">
        <w:rPr>
          <w:rFonts w:ascii="Aptos Display" w:hAnsi="Aptos Display" w:eastAsia="Aptos Display" w:cs="Aptos Display"/>
          <w:color w:val="000000" w:themeColor="text1" w:themeTint="FF" w:themeShade="FF"/>
          <w:sz w:val="24"/>
          <w:szCs w:val="24"/>
          <w:lang w:val="de-AT"/>
        </w:rPr>
        <w:t>4 % des BIP</w:t>
      </w:r>
      <w:r w:rsidRPr="62B68CF5" w:rsidR="2938631C">
        <w:rPr>
          <w:rFonts w:ascii="Aptos Display" w:hAnsi="Aptos Display" w:eastAsia="Aptos Display" w:cs="Aptos Display"/>
          <w:color w:val="000000" w:themeColor="text1" w:themeTint="FF" w:themeShade="FF"/>
          <w:sz w:val="24"/>
          <w:szCs w:val="24"/>
          <w:lang w:val="de-AT"/>
        </w:rPr>
        <w:t xml:space="preserve">. Diese Kosten entstehen durch Produktivitätsverluste, langfristige Krankenstände, Frühverrentung und eine erhöhte Inanspruchnahme von Gesundheits- und Sozialleistungen. Konkret bedeutet das: Jährlich gehen Milliarden Euro verloren – eine </w:t>
      </w:r>
      <w:r w:rsidRPr="62B68CF5" w:rsidR="2938631C">
        <w:rPr>
          <w:rFonts w:ascii="Aptos Display" w:hAnsi="Aptos Display" w:eastAsia="Aptos Display" w:cs="Aptos Display"/>
          <w:color w:val="000000" w:themeColor="text1" w:themeTint="FF" w:themeShade="FF"/>
          <w:sz w:val="24"/>
          <w:szCs w:val="24"/>
          <w:lang w:val="de-AT"/>
        </w:rPr>
        <w:t xml:space="preserve">enorme </w:t>
      </w:r>
      <w:r w:rsidRPr="62B68CF5" w:rsidR="2938631C">
        <w:rPr>
          <w:rFonts w:ascii="Aptos Display" w:hAnsi="Aptos Display" w:eastAsia="Aptos Display" w:cs="Aptos Display"/>
          <w:color w:val="000000" w:themeColor="text1" w:themeTint="FF" w:themeShade="FF"/>
          <w:sz w:val="24"/>
          <w:szCs w:val="24"/>
          <w:lang w:val="de-AT"/>
        </w:rPr>
        <w:t>Belastung nationaler Haushalte und der Wettbewerbsfähigkeit der EU.</w:t>
      </w:r>
    </w:p>
    <w:p w:rsidRPr="009A7504" w:rsidR="00A36A4E" w:rsidP="62B68CF5" w:rsidRDefault="00000000" w14:paraId="419BA3BD"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Doch die Kosten sind nicht nur wirtschaftlicher Natur. Chronischer Schmerz betrifft überproportional häufig Frauen, ältere Menschen und einkommensschwache Bevölkerungsgruppen – und verstärkt damit Armut, Arbeitslosigkeit und schlechte Gesundheit. Ohne Eingreifen wird diese Dynamik weiterhin soziale Ausgrenzung befördern, gesundheitliche Ungleichheiten vergrößern und Fortschritte im Hinblick auf die Ziele der Europäischen Säule sozialer Rechte und Gesundheit für alle untergraben.</w:t>
      </w:r>
    </w:p>
    <w:p w:rsidRPr="009A7504" w:rsidR="00A36A4E" w:rsidP="62B68CF5" w:rsidRDefault="00000000" w14:paraId="0AE56CB8" w14:textId="5D3C5657">
      <w:pPr>
        <w:jc w:val="both"/>
        <w:rPr>
          <w:rFonts w:ascii="Aptos Display" w:hAnsi="Aptos Display" w:eastAsia="Aptos Display" w:cs="Aptos Display"/>
          <w:color w:val="000000" w:themeColor="text1" w:themeTint="FF" w:themeShade="FF"/>
          <w:sz w:val="24"/>
          <w:szCs w:val="24"/>
          <w:lang w:val="de-AT"/>
        </w:rPr>
      </w:pPr>
      <w:r w:rsidRPr="62B68CF5" w:rsidR="2938631C">
        <w:rPr>
          <w:rFonts w:ascii="Aptos Display" w:hAnsi="Aptos Display" w:eastAsia="Aptos Display" w:cs="Aptos Display"/>
          <w:color w:val="000000" w:themeColor="text1" w:themeTint="FF" w:themeShade="FF"/>
          <w:sz w:val="24"/>
          <w:szCs w:val="24"/>
          <w:lang w:val="de-AT"/>
        </w:rPr>
        <w:t>Trotzdem bleibt Schmerz in den EU-Forschungs- und Politikrahmen</w:t>
      </w:r>
      <w:r w:rsidRPr="62B68CF5" w:rsidR="2938631C">
        <w:rPr>
          <w:rFonts w:ascii="Aptos Display" w:hAnsi="Aptos Display" w:eastAsia="Aptos Display" w:cs="Aptos Display"/>
          <w:color w:val="000000" w:themeColor="text1" w:themeTint="FF" w:themeShade="FF"/>
          <w:sz w:val="24"/>
          <w:szCs w:val="24"/>
          <w:lang w:val="de-AT"/>
        </w:rPr>
        <w:t>programmen</w:t>
      </w:r>
      <w:r w:rsidRPr="62B68CF5" w:rsidR="2938631C">
        <w:rPr>
          <w:rFonts w:ascii="Aptos Display" w:hAnsi="Aptos Display" w:eastAsia="Aptos Display" w:cs="Aptos Display"/>
          <w:color w:val="000000" w:themeColor="text1" w:themeTint="FF" w:themeShade="FF"/>
          <w:sz w:val="24"/>
          <w:szCs w:val="24"/>
          <w:lang w:val="de-AT"/>
        </w:rPr>
        <w:t xml:space="preserve"> unterpriorisiert. Aktuelle Initiativen sind fragmentiert, unterfinanziert und zu wenig mit der klinischen Praxis verknüpft. Innovation wird durch fehlende Koordination, uneinheitliche Datenlage und das Fehlen einer strategischen Forschungsagenda auf EU-Ebene gebremst.</w:t>
      </w:r>
    </w:p>
    <w:p w:rsidRPr="009A7504" w:rsidR="00A36A4E" w:rsidP="62B68CF5" w:rsidRDefault="00000000" w14:paraId="1E888744" w14:textId="2F393D6F">
      <w:pPr>
        <w:pStyle w:val="Normal"/>
        <w:suppressLineNumbers w:val="0"/>
        <w:bidi w:val="0"/>
        <w:spacing w:before="0" w:beforeAutospacing="off" w:after="200" w:afterAutospacing="off" w:line="276" w:lineRule="auto"/>
        <w:ind w:left="0" w:right="0"/>
        <w:jc w:val="both"/>
        <w:rPr>
          <w:rFonts w:ascii="Aptos Display" w:hAnsi="Aptos Display" w:eastAsia="Aptos Display" w:cs="Aptos Display"/>
          <w:color w:val="000000" w:themeColor="text1" w:themeTint="FF" w:themeShade="FF"/>
          <w:sz w:val="24"/>
          <w:szCs w:val="24"/>
          <w:lang w:val="de-AT"/>
        </w:rPr>
      </w:pPr>
      <w:r w:rsidRPr="62B68CF5" w:rsidR="2938631C">
        <w:rPr>
          <w:rFonts w:ascii="Aptos Display" w:hAnsi="Aptos Display" w:eastAsia="Aptos Display" w:cs="Aptos Display"/>
          <w:color w:val="000000" w:themeColor="text1" w:themeTint="FF" w:themeShade="FF"/>
          <w:sz w:val="24"/>
          <w:szCs w:val="24"/>
          <w:lang w:val="de-AT"/>
        </w:rPr>
        <w:t xml:space="preserve">Ein Umdenken ist notwendig – nicht nur in der Behandlung von Schmerz, sondern auch in der Art und Weise, wie wir Schmerz verstehen, erforschen und finanzieren. Die Europäische Union muss chronischen Schmerz als das behandeln, was er ist: eine Priorität im Bereich der öffentlichen Gesundheit und der Wirtschaft. Dafür braucht es eine koordinierte Forschungspolitik, die sich mit Horizon Europe abstimmt, die Lücke zwischen wissenschaftlicher </w:t>
      </w:r>
      <w:r w:rsidRPr="62B68CF5" w:rsidR="2938631C">
        <w:rPr>
          <w:rFonts w:ascii="Aptos Display" w:hAnsi="Aptos Display" w:eastAsia="Aptos Display" w:cs="Aptos Display"/>
          <w:color w:val="000000" w:themeColor="text1" w:themeTint="FF" w:themeShade="FF"/>
          <w:sz w:val="24"/>
          <w:szCs w:val="24"/>
          <w:lang w:val="de-AT"/>
        </w:rPr>
        <w:t xml:space="preserve">Erforschung </w:t>
      </w:r>
      <w:r w:rsidRPr="62B68CF5" w:rsidR="2938631C">
        <w:rPr>
          <w:rFonts w:ascii="Aptos Display" w:hAnsi="Aptos Display" w:eastAsia="Aptos Display" w:cs="Aptos Display"/>
          <w:color w:val="000000" w:themeColor="text1" w:themeTint="FF" w:themeShade="FF"/>
          <w:sz w:val="24"/>
          <w:szCs w:val="24"/>
          <w:lang w:val="de-AT"/>
        </w:rPr>
        <w:t>und klinischer Anwendung schließt und sicherstellt, dass Innovation alle Europäerinnen und Europäer erreicht – unabhängig von Einkommen, Alter oder Herkunft.</w:t>
      </w:r>
    </w:p>
    <w:p w:rsidRPr="009A7504" w:rsidR="00A36A4E" w:rsidP="62B68CF5" w:rsidRDefault="00000000" w14:paraId="76BA0CEC" w14:textId="77777777">
      <w:pPr>
        <w:pStyle w:val="Heading2"/>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Ein Aufruf zum Handeln: Eine koordinierte europäische Strategie für die Schmerzforschung</w:t>
      </w:r>
    </w:p>
    <w:p w:rsidRPr="009A7504" w:rsidR="00A36A4E" w:rsidP="62B68CF5" w:rsidRDefault="00000000" w14:paraId="5A8EB60A"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xml:space="preserve">Um diesen Herausforderungen zu begegnen, hat die European Pain </w:t>
      </w:r>
      <w:r w:rsidRPr="62B68CF5" w:rsidR="00000000">
        <w:rPr>
          <w:rFonts w:ascii="Aptos Display" w:hAnsi="Aptos Display" w:eastAsia="Aptos Display" w:cs="Aptos Display"/>
          <w:color w:val="000000" w:themeColor="text1" w:themeTint="FF" w:themeShade="FF"/>
          <w:sz w:val="24"/>
          <w:szCs w:val="24"/>
          <w:lang w:val="de-AT"/>
        </w:rPr>
        <w:t>Federation</w:t>
      </w:r>
      <w:r w:rsidRPr="62B68CF5" w:rsidR="00000000">
        <w:rPr>
          <w:rFonts w:ascii="Aptos Display" w:hAnsi="Aptos Display" w:eastAsia="Aptos Display" w:cs="Aptos Display"/>
          <w:color w:val="000000" w:themeColor="text1" w:themeTint="FF" w:themeShade="FF"/>
          <w:sz w:val="24"/>
          <w:szCs w:val="24"/>
          <w:lang w:val="de-AT"/>
        </w:rPr>
        <w:t xml:space="preserve"> (EFIC) eine detaillierte Pain Research </w:t>
      </w:r>
      <w:r w:rsidRPr="62B68CF5" w:rsidR="00000000">
        <w:rPr>
          <w:rFonts w:ascii="Aptos Display" w:hAnsi="Aptos Display" w:eastAsia="Aptos Display" w:cs="Aptos Display"/>
          <w:color w:val="000000" w:themeColor="text1" w:themeTint="FF" w:themeShade="FF"/>
          <w:sz w:val="24"/>
          <w:szCs w:val="24"/>
          <w:lang w:val="de-AT"/>
        </w:rPr>
        <w:t>Strategy</w:t>
      </w:r>
      <w:r w:rsidRPr="62B68CF5" w:rsidR="00000000">
        <w:rPr>
          <w:rFonts w:ascii="Aptos Display" w:hAnsi="Aptos Display" w:eastAsia="Aptos Display" w:cs="Aptos Display"/>
          <w:color w:val="000000" w:themeColor="text1" w:themeTint="FF" w:themeShade="FF"/>
          <w:sz w:val="24"/>
          <w:szCs w:val="24"/>
          <w:lang w:val="de-AT"/>
        </w:rPr>
        <w:t xml:space="preserve"> </w:t>
      </w:r>
      <w:r w:rsidRPr="62B68CF5" w:rsidR="00000000">
        <w:rPr>
          <w:rFonts w:ascii="Aptos Display" w:hAnsi="Aptos Display" w:eastAsia="Aptos Display" w:cs="Aptos Display"/>
          <w:color w:val="000000" w:themeColor="text1" w:themeTint="FF" w:themeShade="FF"/>
          <w:sz w:val="24"/>
          <w:szCs w:val="24"/>
          <w:lang w:val="de-AT"/>
        </w:rPr>
        <w:t>for</w:t>
      </w:r>
      <w:r w:rsidRPr="62B68CF5" w:rsidR="00000000">
        <w:rPr>
          <w:rFonts w:ascii="Aptos Display" w:hAnsi="Aptos Display" w:eastAsia="Aptos Display" w:cs="Aptos Display"/>
          <w:color w:val="000000" w:themeColor="text1" w:themeTint="FF" w:themeShade="FF"/>
          <w:sz w:val="24"/>
          <w:szCs w:val="24"/>
          <w:lang w:val="de-AT"/>
        </w:rPr>
        <w:t xml:space="preserve"> Europe (</w:t>
      </w:r>
      <w:r w:rsidRPr="62B68CF5" w:rsidR="00000000">
        <w:rPr>
          <w:rFonts w:ascii="Aptos Display" w:hAnsi="Aptos Display" w:eastAsia="Aptos Display" w:cs="Aptos Display"/>
          <w:color w:val="000000" w:themeColor="text1" w:themeTint="FF" w:themeShade="FF"/>
          <w:sz w:val="24"/>
          <w:szCs w:val="24"/>
          <w:lang w:val="de-AT"/>
        </w:rPr>
        <w:t>PRiSE</w:t>
      </w:r>
      <w:r w:rsidRPr="62B68CF5" w:rsidR="00000000">
        <w:rPr>
          <w:rFonts w:ascii="Aptos Display" w:hAnsi="Aptos Display" w:eastAsia="Aptos Display" w:cs="Aptos Display"/>
          <w:color w:val="000000" w:themeColor="text1" w:themeTint="FF" w:themeShade="FF"/>
          <w:sz w:val="24"/>
          <w:szCs w:val="24"/>
          <w:lang w:val="de-AT"/>
        </w:rPr>
        <w:t>) entwickelt. Diese Strategie bietet einen klaren, evidenzbasierten Fahrplan zur Schließung dieser Lücke.</w:t>
      </w:r>
    </w:p>
    <w:p w:rsidRPr="009A7504" w:rsidR="00A36A4E" w:rsidP="62B68CF5" w:rsidRDefault="00000000" w14:paraId="2FEA84A9"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PRiSE</w:t>
      </w:r>
      <w:r w:rsidRPr="62B68CF5" w:rsidR="00000000">
        <w:rPr>
          <w:rFonts w:ascii="Aptos Display" w:hAnsi="Aptos Display" w:eastAsia="Aptos Display" w:cs="Aptos Display"/>
          <w:color w:val="000000" w:themeColor="text1" w:themeTint="FF" w:themeShade="FF"/>
          <w:sz w:val="24"/>
          <w:szCs w:val="24"/>
          <w:lang w:val="de-AT"/>
        </w:rPr>
        <w:t xml:space="preserve"> wurde unter Einbeziehung von </w:t>
      </w:r>
      <w:r w:rsidRPr="62B68CF5" w:rsidR="00000000">
        <w:rPr>
          <w:rFonts w:ascii="Aptos Display" w:hAnsi="Aptos Display" w:eastAsia="Aptos Display" w:cs="Aptos Display"/>
          <w:color w:val="000000" w:themeColor="text1" w:themeTint="FF" w:themeShade="FF"/>
          <w:sz w:val="24"/>
          <w:szCs w:val="24"/>
          <w:lang w:val="de-AT"/>
        </w:rPr>
        <w:t>Kliniker:innen</w:t>
      </w:r>
      <w:r w:rsidRPr="62B68CF5" w:rsidR="00000000">
        <w:rPr>
          <w:rFonts w:ascii="Aptos Display" w:hAnsi="Aptos Display" w:eastAsia="Aptos Display" w:cs="Aptos Display"/>
          <w:color w:val="000000" w:themeColor="text1" w:themeTint="FF" w:themeShade="FF"/>
          <w:sz w:val="24"/>
          <w:szCs w:val="24"/>
          <w:lang w:val="de-AT"/>
        </w:rPr>
        <w:t xml:space="preserve">, Forschenden und Menschen mit Schmerzerfahrungen entwickelt und präsentiert eine gemeinsame europäische Vision für die Schmerzforschung. Die Strategie begegnet Doppelarbeit, fehlgeleiteten Prioritäten und ineffizientem Ressourceneinsatz. Durch grenzüberschreitende Koordination kann </w:t>
      </w:r>
      <w:r w:rsidRPr="62B68CF5" w:rsidR="00000000">
        <w:rPr>
          <w:rFonts w:ascii="Aptos Display" w:hAnsi="Aptos Display" w:eastAsia="Aptos Display" w:cs="Aptos Display"/>
          <w:color w:val="000000" w:themeColor="text1" w:themeTint="FF" w:themeShade="FF"/>
          <w:sz w:val="24"/>
          <w:szCs w:val="24"/>
          <w:lang w:val="de-AT"/>
        </w:rPr>
        <w:t>PRiSE</w:t>
      </w:r>
      <w:r w:rsidRPr="62B68CF5" w:rsidR="00000000">
        <w:rPr>
          <w:rFonts w:ascii="Aptos Display" w:hAnsi="Aptos Display" w:eastAsia="Aptos Display" w:cs="Aptos Display"/>
          <w:color w:val="000000" w:themeColor="text1" w:themeTint="FF" w:themeShade="FF"/>
          <w:sz w:val="24"/>
          <w:szCs w:val="24"/>
          <w:lang w:val="de-AT"/>
        </w:rPr>
        <w:t xml:space="preserve"> Gesundheitssysteme stärken, Fördermittel gezielter einsetzen und echte Vorteile für </w:t>
      </w:r>
      <w:r w:rsidRPr="62B68CF5" w:rsidR="00000000">
        <w:rPr>
          <w:rFonts w:ascii="Aptos Display" w:hAnsi="Aptos Display" w:eastAsia="Aptos Display" w:cs="Aptos Display"/>
          <w:color w:val="000000" w:themeColor="text1" w:themeTint="FF" w:themeShade="FF"/>
          <w:sz w:val="24"/>
          <w:szCs w:val="24"/>
          <w:lang w:val="de-AT"/>
        </w:rPr>
        <w:t>Patient:innen</w:t>
      </w:r>
      <w:r w:rsidRPr="62B68CF5" w:rsidR="00000000">
        <w:rPr>
          <w:rFonts w:ascii="Aptos Display" w:hAnsi="Aptos Display" w:eastAsia="Aptos Display" w:cs="Aptos Display"/>
          <w:color w:val="000000" w:themeColor="text1" w:themeTint="FF" w:themeShade="FF"/>
          <w:sz w:val="24"/>
          <w:szCs w:val="24"/>
          <w:lang w:val="de-AT"/>
        </w:rPr>
        <w:t xml:space="preserve"> schaffen – im Einklang mit den Zielen der EU für Innovation, digitale Gesundheit und Lebensqualität.</w:t>
      </w:r>
    </w:p>
    <w:p w:rsidRPr="009A7504" w:rsidR="00A36A4E" w:rsidP="62B68CF5" w:rsidRDefault="00000000" w14:paraId="52F017DE" w14:textId="77777777">
      <w:pPr>
        <w:pStyle w:val="Heading2"/>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Strategische Prioritäten</w:t>
      </w:r>
    </w:p>
    <w:p w:rsidRPr="009A7504" w:rsidR="00A36A4E" w:rsidP="62B68CF5" w:rsidRDefault="00000000" w14:paraId="5FD07CA2"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PRiSE</w:t>
      </w:r>
      <w:r w:rsidRPr="62B68CF5" w:rsidR="00000000">
        <w:rPr>
          <w:rFonts w:ascii="Aptos Display" w:hAnsi="Aptos Display" w:eastAsia="Aptos Display" w:cs="Aptos Display"/>
          <w:color w:val="000000" w:themeColor="text1" w:themeTint="FF" w:themeShade="FF"/>
          <w:sz w:val="24"/>
          <w:szCs w:val="24"/>
          <w:lang w:val="de-AT"/>
        </w:rPr>
        <w:t xml:space="preserve"> definiert fünf zentrale Forschungsziele:</w:t>
      </w:r>
    </w:p>
    <w:p w:rsidRPr="009A7504" w:rsidR="00A36A4E" w:rsidP="62B68CF5" w:rsidRDefault="00000000" w14:paraId="5C4A3CA6"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Schmerz besser verstehen, indem die Vielzahl an Einflussfaktoren erforscht wird – darunter biologische, psychologische und soziale Aspekte.</w:t>
      </w:r>
    </w:p>
    <w:p w:rsidRPr="009A7504" w:rsidR="00A36A4E" w:rsidP="62B68CF5" w:rsidRDefault="00000000" w14:paraId="2705986E"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Erkrankungen untersuchen, die Schmerzen beeinflussen oder von ihnen beeinflusst werden – wie Depressionen, Schlafstörungen oder Adipositas – und analysieren, wie sie den Schmerz und den Behandlungserfolg beeinflussen.</w:t>
      </w:r>
    </w:p>
    <w:p w:rsidRPr="009A7504" w:rsidR="00A36A4E" w:rsidP="62B68CF5" w:rsidRDefault="00000000" w14:paraId="1CB56B8F" w14:textId="0864D372">
      <w:pPr>
        <w:jc w:val="both"/>
        <w:rPr>
          <w:rFonts w:ascii="Aptos Display" w:hAnsi="Aptos Display" w:eastAsia="Aptos Display" w:cs="Aptos Display"/>
          <w:color w:val="000000" w:themeColor="text1" w:themeTint="FF" w:themeShade="FF"/>
          <w:sz w:val="24"/>
          <w:szCs w:val="24"/>
          <w:lang w:val="de-AT"/>
        </w:rPr>
      </w:pPr>
      <w:r w:rsidRPr="62B68CF5" w:rsidR="2938631C">
        <w:rPr>
          <w:rFonts w:ascii="Aptos Display" w:hAnsi="Aptos Display" w:eastAsia="Aptos Display" w:cs="Aptos Display"/>
          <w:color w:val="000000" w:themeColor="text1" w:themeTint="FF" w:themeShade="FF"/>
          <w:sz w:val="24"/>
          <w:szCs w:val="24"/>
          <w:lang w:val="de-AT"/>
        </w:rPr>
        <w:t xml:space="preserve">• Bestehende und neue Behandlungsansätze – einschließlich Medikamente, Physiotherapie und </w:t>
      </w:r>
      <w:r w:rsidRPr="62B68CF5" w:rsidR="2938631C">
        <w:rPr>
          <w:rFonts w:ascii="Aptos Display" w:hAnsi="Aptos Display" w:eastAsia="Aptos Display" w:cs="Aptos Display"/>
          <w:color w:val="000000" w:themeColor="text1" w:themeTint="FF" w:themeShade="FF"/>
          <w:sz w:val="24"/>
          <w:szCs w:val="24"/>
          <w:lang w:val="de-AT"/>
        </w:rPr>
        <w:t>psycho</w:t>
      </w:r>
      <w:r w:rsidRPr="62B68CF5" w:rsidR="2938631C">
        <w:rPr>
          <w:rFonts w:ascii="Aptos Display" w:hAnsi="Aptos Display" w:eastAsia="Aptos Display" w:cs="Aptos Display"/>
          <w:color w:val="000000" w:themeColor="text1" w:themeTint="FF" w:themeShade="FF"/>
          <w:sz w:val="24"/>
          <w:szCs w:val="24"/>
          <w:lang w:val="de-AT"/>
        </w:rPr>
        <w:t>therapeutische Methoden – evaluieren, um herauszufinden, was am besten wirkt.</w:t>
      </w:r>
    </w:p>
    <w:p w:rsidRPr="009A7504" w:rsidR="00A36A4E" w:rsidP="62B68CF5" w:rsidRDefault="00000000" w14:paraId="76EC1E3E"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xml:space="preserve">• Neue personalisierte Therapien entwickeln, die mithilfe moderner Technologien individuell auf </w:t>
      </w:r>
      <w:r w:rsidRPr="62B68CF5" w:rsidR="00000000">
        <w:rPr>
          <w:rFonts w:ascii="Aptos Display" w:hAnsi="Aptos Display" w:eastAsia="Aptos Display" w:cs="Aptos Display"/>
          <w:color w:val="000000" w:themeColor="text1" w:themeTint="FF" w:themeShade="FF"/>
          <w:sz w:val="24"/>
          <w:szCs w:val="24"/>
          <w:lang w:val="de-AT"/>
        </w:rPr>
        <w:t>Patient:innen</w:t>
      </w:r>
      <w:r w:rsidRPr="62B68CF5" w:rsidR="00000000">
        <w:rPr>
          <w:rFonts w:ascii="Aptos Display" w:hAnsi="Aptos Display" w:eastAsia="Aptos Display" w:cs="Aptos Display"/>
          <w:color w:val="000000" w:themeColor="text1" w:themeTint="FF" w:themeShade="FF"/>
          <w:sz w:val="24"/>
          <w:szCs w:val="24"/>
          <w:lang w:val="de-AT"/>
        </w:rPr>
        <w:t xml:space="preserve"> zugeschnitten sind.</w:t>
      </w:r>
    </w:p>
    <w:p w:rsidRPr="009A7504" w:rsidR="00A36A4E" w:rsidP="62B68CF5" w:rsidRDefault="00000000" w14:paraId="5B5133CC"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Die Auswirkungen von Schmerz auf Gesellschaft und Wirtschaft erforschen, um fundierte Entscheidungen in der Gesundheitsplanung und -finanzierung zu unterstützen.</w:t>
      </w:r>
    </w:p>
    <w:p w:rsidRPr="009A7504" w:rsidR="00A36A4E" w:rsidP="62B68CF5" w:rsidRDefault="00000000" w14:paraId="553CFBF0" w14:textId="77777777">
      <w:pPr>
        <w:pStyle w:val="Heading2"/>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Von der Strategie zur Wirkung</w:t>
      </w:r>
    </w:p>
    <w:p w:rsidRPr="009A7504" w:rsidR="00A36A4E" w:rsidP="62B68CF5" w:rsidRDefault="00000000" w14:paraId="1F9A166F"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xml:space="preserve">Ein zentrales Ziel der </w:t>
      </w:r>
      <w:r w:rsidRPr="62B68CF5" w:rsidR="00000000">
        <w:rPr>
          <w:rFonts w:ascii="Aptos Display" w:hAnsi="Aptos Display" w:eastAsia="Aptos Display" w:cs="Aptos Display"/>
          <w:color w:val="000000" w:themeColor="text1" w:themeTint="FF" w:themeShade="FF"/>
          <w:sz w:val="24"/>
          <w:szCs w:val="24"/>
          <w:lang w:val="de-AT"/>
        </w:rPr>
        <w:t>PRiSE</w:t>
      </w:r>
      <w:r w:rsidRPr="62B68CF5" w:rsidR="00000000">
        <w:rPr>
          <w:rFonts w:ascii="Aptos Display" w:hAnsi="Aptos Display" w:eastAsia="Aptos Display" w:cs="Aptos Display"/>
          <w:color w:val="000000" w:themeColor="text1" w:themeTint="FF" w:themeShade="FF"/>
          <w:sz w:val="24"/>
          <w:szCs w:val="24"/>
          <w:lang w:val="de-AT"/>
        </w:rPr>
        <w:t xml:space="preserve">-Strategie ist es, sicherzustellen, dass Forschung reale Veränderungen bewirkt. Das bedeutet: Studien sollen für </w:t>
      </w:r>
      <w:r w:rsidRPr="62B68CF5" w:rsidR="00000000">
        <w:rPr>
          <w:rFonts w:ascii="Aptos Display" w:hAnsi="Aptos Display" w:eastAsia="Aptos Display" w:cs="Aptos Display"/>
          <w:color w:val="000000" w:themeColor="text1" w:themeTint="FF" w:themeShade="FF"/>
          <w:sz w:val="24"/>
          <w:szCs w:val="24"/>
          <w:lang w:val="de-AT"/>
        </w:rPr>
        <w:t>Kliniker:innen</w:t>
      </w:r>
      <w:r w:rsidRPr="62B68CF5" w:rsidR="00000000">
        <w:rPr>
          <w:rFonts w:ascii="Aptos Display" w:hAnsi="Aptos Display" w:eastAsia="Aptos Display" w:cs="Aptos Display"/>
          <w:color w:val="000000" w:themeColor="text1" w:themeTint="FF" w:themeShade="FF"/>
          <w:sz w:val="24"/>
          <w:szCs w:val="24"/>
          <w:lang w:val="de-AT"/>
        </w:rPr>
        <w:t xml:space="preserve">, politische </w:t>
      </w:r>
      <w:r w:rsidRPr="62B68CF5" w:rsidR="00000000">
        <w:rPr>
          <w:rFonts w:ascii="Aptos Display" w:hAnsi="Aptos Display" w:eastAsia="Aptos Display" w:cs="Aptos Display"/>
          <w:color w:val="000000" w:themeColor="text1" w:themeTint="FF" w:themeShade="FF"/>
          <w:sz w:val="24"/>
          <w:szCs w:val="24"/>
          <w:lang w:val="de-AT"/>
        </w:rPr>
        <w:t>Entscheidungsträger:innen</w:t>
      </w:r>
      <w:r w:rsidRPr="62B68CF5" w:rsidR="00000000">
        <w:rPr>
          <w:rFonts w:ascii="Aptos Display" w:hAnsi="Aptos Display" w:eastAsia="Aptos Display" w:cs="Aptos Display"/>
          <w:color w:val="000000" w:themeColor="text1" w:themeTint="FF" w:themeShade="FF"/>
          <w:sz w:val="24"/>
          <w:szCs w:val="24"/>
          <w:lang w:val="de-AT"/>
        </w:rPr>
        <w:t xml:space="preserve"> und Betroffene von praktischem Nutzen sein. Forschungsergebnisse sollen zudem besser vergleichbar werden – durch standardisierte Ergebnismaße und die Einbindung von </w:t>
      </w:r>
      <w:r w:rsidRPr="62B68CF5" w:rsidR="00000000">
        <w:rPr>
          <w:rFonts w:ascii="Aptos Display" w:hAnsi="Aptos Display" w:eastAsia="Aptos Display" w:cs="Aptos Display"/>
          <w:color w:val="000000" w:themeColor="text1" w:themeTint="FF" w:themeShade="FF"/>
          <w:sz w:val="24"/>
          <w:szCs w:val="24"/>
          <w:lang w:val="de-AT"/>
        </w:rPr>
        <w:t>Patient:innen</w:t>
      </w:r>
      <w:r w:rsidRPr="62B68CF5" w:rsidR="00000000">
        <w:rPr>
          <w:rFonts w:ascii="Aptos Display" w:hAnsi="Aptos Display" w:eastAsia="Aptos Display" w:cs="Aptos Display"/>
          <w:color w:val="000000" w:themeColor="text1" w:themeTint="FF" w:themeShade="FF"/>
          <w:sz w:val="24"/>
          <w:szCs w:val="24"/>
          <w:lang w:val="de-AT"/>
        </w:rPr>
        <w:t xml:space="preserve"> in die Studiengestaltung.</w:t>
      </w:r>
    </w:p>
    <w:p w:rsidRPr="009A7504" w:rsidR="00A36A4E" w:rsidP="62B68CF5" w:rsidRDefault="00000000" w14:paraId="755B578B"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xml:space="preserve">Neue Studien zeigen, dass die Kombination verschiedener Datenquellen – etwa klinischer Daten, psychischer Gesundheitswerte und Gehirnscans – dabei helfen kann, die Entwicklung </w:t>
      </w:r>
      <w:r w:rsidRPr="62B68CF5" w:rsidR="00000000">
        <w:rPr>
          <w:rFonts w:ascii="Aptos Display" w:hAnsi="Aptos Display" w:eastAsia="Aptos Display" w:cs="Aptos Display"/>
          <w:color w:val="000000" w:themeColor="text1" w:themeTint="FF" w:themeShade="FF"/>
          <w:sz w:val="24"/>
          <w:szCs w:val="24"/>
          <w:lang w:val="de-AT"/>
        </w:rPr>
        <w:t>von Schmerz vorherzusagen. Dafür braucht es gute Datensysteme und eine engere Verbindung zwischen Forschung und klinischer Praxis.</w:t>
      </w:r>
    </w:p>
    <w:p w:rsidRPr="009A7504" w:rsidR="00A36A4E" w:rsidP="62B68CF5" w:rsidRDefault="00000000" w14:paraId="4C3A6AAE"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PRiSE</w:t>
      </w:r>
      <w:r w:rsidRPr="62B68CF5" w:rsidR="00000000">
        <w:rPr>
          <w:rFonts w:ascii="Aptos Display" w:hAnsi="Aptos Display" w:eastAsia="Aptos Display" w:cs="Aptos Display"/>
          <w:color w:val="000000" w:themeColor="text1" w:themeTint="FF" w:themeShade="FF"/>
          <w:sz w:val="24"/>
          <w:szCs w:val="24"/>
          <w:lang w:val="de-AT"/>
        </w:rPr>
        <w:t xml:space="preserve"> empfiehlt daher:</w:t>
      </w:r>
    </w:p>
    <w:p w:rsidRPr="009A7504" w:rsidR="00A36A4E" w:rsidP="62B68CF5" w:rsidRDefault="00000000" w14:paraId="781B605C" w14:textId="086E1A1D">
      <w:pPr>
        <w:jc w:val="both"/>
        <w:rPr>
          <w:rFonts w:ascii="Aptos Display" w:hAnsi="Aptos Display" w:eastAsia="Aptos Display" w:cs="Aptos Display"/>
          <w:color w:val="000000" w:themeColor="text1" w:themeTint="FF" w:themeShade="FF"/>
          <w:sz w:val="24"/>
          <w:szCs w:val="24"/>
          <w:lang w:val="de-AT"/>
        </w:rPr>
      </w:pPr>
      <w:r w:rsidRPr="62B68CF5" w:rsidR="2938631C">
        <w:rPr>
          <w:rFonts w:ascii="Aptos Display" w:hAnsi="Aptos Display" w:eastAsia="Aptos Display" w:cs="Aptos Display"/>
          <w:color w:val="000000" w:themeColor="text1" w:themeTint="FF" w:themeShade="FF"/>
          <w:sz w:val="24"/>
          <w:szCs w:val="24"/>
          <w:lang w:val="de-AT"/>
        </w:rPr>
        <w:t>• Einheitliche Standards zur Schmerz</w:t>
      </w:r>
      <w:r w:rsidRPr="62B68CF5" w:rsidR="2938631C">
        <w:rPr>
          <w:rFonts w:ascii="Aptos Display" w:hAnsi="Aptos Display" w:eastAsia="Aptos Display" w:cs="Aptos Display"/>
          <w:color w:val="000000" w:themeColor="text1" w:themeTint="FF" w:themeShade="FF"/>
          <w:sz w:val="24"/>
          <w:szCs w:val="24"/>
          <w:lang w:val="de-AT"/>
        </w:rPr>
        <w:t>erfassung</w:t>
      </w:r>
      <w:r w:rsidRPr="62B68CF5" w:rsidR="2938631C">
        <w:rPr>
          <w:rFonts w:ascii="Aptos Display" w:hAnsi="Aptos Display" w:eastAsia="Aptos Display" w:cs="Aptos Display"/>
          <w:color w:val="000000" w:themeColor="text1" w:themeTint="FF" w:themeShade="FF"/>
          <w:sz w:val="24"/>
          <w:szCs w:val="24"/>
          <w:lang w:val="de-AT"/>
        </w:rPr>
        <w:t xml:space="preserve"> zu verwenden</w:t>
      </w:r>
    </w:p>
    <w:p w:rsidRPr="009A7504" w:rsidR="00A36A4E" w:rsidP="62B68CF5" w:rsidRDefault="00000000" w14:paraId="4D4CB0BE"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xml:space="preserve">• </w:t>
      </w:r>
      <w:r w:rsidRPr="62B68CF5" w:rsidR="00000000">
        <w:rPr>
          <w:rFonts w:ascii="Aptos Display" w:hAnsi="Aptos Display" w:eastAsia="Aptos Display" w:cs="Aptos Display"/>
          <w:color w:val="000000" w:themeColor="text1" w:themeTint="FF" w:themeShade="FF"/>
          <w:sz w:val="24"/>
          <w:szCs w:val="24"/>
          <w:lang w:val="de-AT"/>
        </w:rPr>
        <w:t>Patient:innen</w:t>
      </w:r>
      <w:r w:rsidRPr="62B68CF5" w:rsidR="00000000">
        <w:rPr>
          <w:rFonts w:ascii="Aptos Display" w:hAnsi="Aptos Display" w:eastAsia="Aptos Display" w:cs="Aptos Display"/>
          <w:color w:val="000000" w:themeColor="text1" w:themeTint="FF" w:themeShade="FF"/>
          <w:sz w:val="24"/>
          <w:szCs w:val="24"/>
          <w:lang w:val="de-AT"/>
        </w:rPr>
        <w:t xml:space="preserve"> in die Forschungsplanung einzubeziehen</w:t>
      </w:r>
    </w:p>
    <w:p w:rsidRPr="009A7504" w:rsidR="00A36A4E" w:rsidP="62B68CF5" w:rsidRDefault="00000000" w14:paraId="122544AA"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Studien mit internationalen Systemen wie der ICD-11 abzugleichen</w:t>
      </w:r>
    </w:p>
    <w:p w:rsidRPr="009A7504" w:rsidR="00A36A4E" w:rsidP="62B68CF5" w:rsidRDefault="00000000" w14:paraId="3AC7E6DB" w14:textId="77777777">
      <w:pPr>
        <w:pStyle w:val="Heading2"/>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Fazit: Von der Strategie zur Umsetzung</w:t>
      </w:r>
    </w:p>
    <w:p w:rsidRPr="009A7504" w:rsidR="00A36A4E" w:rsidP="62B68CF5" w:rsidRDefault="00000000" w14:paraId="21F022C5" w14:textId="77777777">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xml:space="preserve">Schmerz betrifft Millionen Menschen in Europa und verursacht erhebliche persönliche, gesellschaftliche und wirtschaftliche Probleme. Durch Investitionen in einen strategischen, inklusiven und datengestützten Forschungsrahmen – wie er in der </w:t>
      </w:r>
      <w:r w:rsidRPr="62B68CF5" w:rsidR="00000000">
        <w:rPr>
          <w:rFonts w:ascii="Aptos Display" w:hAnsi="Aptos Display" w:eastAsia="Aptos Display" w:cs="Aptos Display"/>
          <w:color w:val="000000" w:themeColor="text1" w:themeTint="FF" w:themeShade="FF"/>
          <w:sz w:val="24"/>
          <w:szCs w:val="24"/>
          <w:lang w:val="de-AT"/>
        </w:rPr>
        <w:t>PRiSE</w:t>
      </w:r>
      <w:r w:rsidRPr="62B68CF5" w:rsidR="00000000">
        <w:rPr>
          <w:rFonts w:ascii="Aptos Display" w:hAnsi="Aptos Display" w:eastAsia="Aptos Display" w:cs="Aptos Display"/>
          <w:color w:val="000000" w:themeColor="text1" w:themeTint="FF" w:themeShade="FF"/>
          <w:sz w:val="24"/>
          <w:szCs w:val="24"/>
          <w:lang w:val="de-AT"/>
        </w:rPr>
        <w:t>-Strategie dargelegt ist – kann die EU die langfristigen Kosten chronischer Schmerzen senken, Gesundheitssysteme stärken und ihren Verpflichtungen für soziale Gerechtigkeit, wirtschaftliche Resilienz und nachhaltige öffentliche Gesundheit gerecht werden.</w:t>
      </w:r>
    </w:p>
    <w:p w:rsidRPr="009A7504" w:rsidR="00A36A4E" w:rsidP="62B68CF5" w:rsidRDefault="00000000" w14:paraId="1472B6C9" w14:textId="12ABDCC1">
      <w:pPr>
        <w:jc w:val="both"/>
        <w:rPr>
          <w:rFonts w:ascii="Aptos Display" w:hAnsi="Aptos Display" w:eastAsia="Aptos Display" w:cs="Aptos Display"/>
          <w:color w:val="000000" w:themeColor="text1" w:themeTint="FF" w:themeShade="FF"/>
          <w:sz w:val="24"/>
          <w:szCs w:val="24"/>
          <w:lang w:val="de-AT"/>
        </w:rPr>
      </w:pPr>
      <w:r w:rsidRPr="62B68CF5" w:rsidR="00000000">
        <w:rPr>
          <w:rFonts w:ascii="Aptos Display" w:hAnsi="Aptos Display" w:eastAsia="Aptos Display" w:cs="Aptos Display"/>
          <w:color w:val="000000" w:themeColor="text1" w:themeTint="FF" w:themeShade="FF"/>
          <w:sz w:val="24"/>
          <w:szCs w:val="24"/>
          <w:lang w:val="de-AT"/>
        </w:rPr>
        <w:t xml:space="preserve">Die </w:t>
      </w:r>
      <w:r w:rsidRPr="62B68CF5" w:rsidR="00000000">
        <w:rPr>
          <w:rFonts w:ascii="Aptos Display" w:hAnsi="Aptos Display" w:eastAsia="Aptos Display" w:cs="Aptos Display"/>
          <w:color w:val="000000" w:themeColor="text1" w:themeTint="FF" w:themeShade="FF"/>
          <w:sz w:val="24"/>
          <w:szCs w:val="24"/>
          <w:lang w:val="de-AT"/>
        </w:rPr>
        <w:t>PRiSE</w:t>
      </w:r>
      <w:r w:rsidRPr="62B68CF5" w:rsidR="00000000">
        <w:rPr>
          <w:rFonts w:ascii="Aptos Display" w:hAnsi="Aptos Display" w:eastAsia="Aptos Display" w:cs="Aptos Display"/>
          <w:color w:val="000000" w:themeColor="text1" w:themeTint="FF" w:themeShade="FF"/>
          <w:sz w:val="24"/>
          <w:szCs w:val="24"/>
          <w:lang w:val="de-AT"/>
        </w:rPr>
        <w:t xml:space="preserve">-Strategie bietet einen Fahrplan zur Verwirklichung dieser Ziele. Die vollständige Forschungsstrategie finden Sie im European Journal </w:t>
      </w:r>
      <w:r w:rsidRPr="62B68CF5" w:rsidR="00000000">
        <w:rPr>
          <w:rFonts w:ascii="Aptos Display" w:hAnsi="Aptos Display" w:eastAsia="Aptos Display" w:cs="Aptos Display"/>
          <w:color w:val="000000" w:themeColor="text1" w:themeTint="FF" w:themeShade="FF"/>
          <w:sz w:val="24"/>
          <w:szCs w:val="24"/>
          <w:lang w:val="de-AT"/>
        </w:rPr>
        <w:t>of</w:t>
      </w:r>
      <w:r w:rsidRPr="62B68CF5" w:rsidR="00000000">
        <w:rPr>
          <w:rFonts w:ascii="Aptos Display" w:hAnsi="Aptos Display" w:eastAsia="Aptos Display" w:cs="Aptos Display"/>
          <w:color w:val="000000" w:themeColor="text1" w:themeTint="FF" w:themeShade="FF"/>
          <w:sz w:val="24"/>
          <w:szCs w:val="24"/>
          <w:lang w:val="de-AT"/>
        </w:rPr>
        <w:t xml:space="preserve"> Pain</w:t>
      </w:r>
      <w:r w:rsidRPr="62B68CF5" w:rsidR="009A7504">
        <w:rPr>
          <w:rFonts w:ascii="Aptos Display" w:hAnsi="Aptos Display" w:eastAsia="Aptos Display" w:cs="Aptos Display"/>
          <w:color w:val="000000" w:themeColor="text1" w:themeTint="FF" w:themeShade="FF"/>
          <w:sz w:val="24"/>
          <w:szCs w:val="24"/>
          <w:lang w:val="de-AT"/>
        </w:rPr>
        <w:t xml:space="preserve">: </w:t>
      </w:r>
      <w:hyperlink r:id="Rf80a469730d54eac">
        <w:r w:rsidRPr="62B68CF5" w:rsidR="009A7504">
          <w:rPr>
            <w:rStyle w:val="Hyperlink"/>
            <w:rFonts w:ascii="Aptos Display" w:hAnsi="Aptos Display" w:eastAsia="Aptos Display" w:cs="Aptos Display"/>
            <w:color w:val="000000" w:themeColor="text1" w:themeTint="FF" w:themeShade="FF"/>
            <w:sz w:val="24"/>
            <w:szCs w:val="24"/>
            <w:lang w:val="de-AT"/>
          </w:rPr>
          <w:t>https://onlinelibrary.wiley.com/doi/full/10.1002/ejp.4767</w:t>
        </w:r>
      </w:hyperlink>
      <w:r w:rsidRPr="62B68CF5" w:rsidR="009A7504">
        <w:rPr>
          <w:rFonts w:ascii="Aptos Display" w:hAnsi="Aptos Display" w:eastAsia="Aptos Display" w:cs="Aptos Display"/>
          <w:color w:val="000000" w:themeColor="text1" w:themeTint="FF" w:themeShade="FF"/>
          <w:sz w:val="24"/>
          <w:szCs w:val="24"/>
          <w:lang w:val="de-AT"/>
        </w:rPr>
        <w:t xml:space="preserve"> </w:t>
      </w:r>
    </w:p>
    <w:p w:rsidRPr="009A7504" w:rsidR="009A7504" w:rsidP="62B68CF5" w:rsidRDefault="009A7504" w14:paraId="3A6677F6" w14:textId="77777777">
      <w:pPr>
        <w:jc w:val="both"/>
        <w:rPr>
          <w:rFonts w:ascii="Aptos Display" w:hAnsi="Aptos Display" w:eastAsia="Aptos Display" w:cs="Aptos Display"/>
          <w:color w:val="000000" w:themeColor="text1" w:themeTint="FF" w:themeShade="FF"/>
          <w:sz w:val="24"/>
          <w:szCs w:val="24"/>
          <w:lang w:val="de-AT"/>
        </w:rPr>
      </w:pPr>
    </w:p>
    <w:p w:rsidRPr="009A7504" w:rsidR="009A7504" w:rsidP="62B68CF5" w:rsidRDefault="009A7504" w14:paraId="6D638805" w14:textId="2425E310">
      <w:pPr>
        <w:pStyle w:val="Heading3"/>
        <w:jc w:val="both"/>
        <w:rPr>
          <w:rFonts w:ascii="Aptos Display" w:hAnsi="Aptos Display" w:eastAsia="Aptos Display" w:cs="Aptos Display"/>
          <w:color w:val="000000" w:themeColor="text1" w:themeTint="FF" w:themeShade="FF"/>
          <w:sz w:val="24"/>
          <w:szCs w:val="24"/>
          <w:lang w:val="de-AT"/>
        </w:rPr>
      </w:pPr>
      <w:r w:rsidRPr="62B68CF5" w:rsidR="009A7504">
        <w:rPr>
          <w:rFonts w:ascii="Aptos Display" w:hAnsi="Aptos Display" w:eastAsia="Aptos Display" w:cs="Aptos Display"/>
          <w:color w:val="000000" w:themeColor="text1" w:themeTint="FF" w:themeShade="FF"/>
          <w:sz w:val="24"/>
          <w:szCs w:val="24"/>
          <w:lang w:val="de-AT"/>
        </w:rPr>
        <w:t>Referen</w:t>
      </w:r>
      <w:r w:rsidRPr="62B68CF5" w:rsidR="009A7504">
        <w:rPr>
          <w:rFonts w:ascii="Aptos Display" w:hAnsi="Aptos Display" w:eastAsia="Aptos Display" w:cs="Aptos Display"/>
          <w:color w:val="000000" w:themeColor="text1" w:themeTint="FF" w:themeShade="FF"/>
          <w:sz w:val="24"/>
          <w:szCs w:val="24"/>
          <w:lang w:val="de-AT"/>
        </w:rPr>
        <w:t>z</w:t>
      </w:r>
      <w:r w:rsidRPr="62B68CF5" w:rsidR="009A7504">
        <w:rPr>
          <w:rFonts w:ascii="Aptos Display" w:hAnsi="Aptos Display" w:eastAsia="Aptos Display" w:cs="Aptos Display"/>
          <w:color w:val="000000" w:themeColor="text1" w:themeTint="FF" w:themeShade="FF"/>
          <w:sz w:val="24"/>
          <w:szCs w:val="24"/>
          <w:lang w:val="de-AT"/>
        </w:rPr>
        <w:t>en</w:t>
      </w:r>
    </w:p>
    <w:p w:rsidRPr="004A34F7" w:rsidR="009A7504" w:rsidP="62B68CF5" w:rsidRDefault="009A7504" w14:paraId="1E6608C7" w14:textId="77777777">
      <w:pPr>
        <w:jc w:val="both"/>
        <w:rPr>
          <w:rFonts w:ascii="Aptos Display" w:hAnsi="Aptos Display" w:eastAsia="Aptos Display" w:cs="Aptos Display"/>
          <w:color w:val="000000" w:themeColor="text1" w:themeTint="FF" w:themeShade="FF"/>
          <w:sz w:val="24"/>
          <w:szCs w:val="24"/>
        </w:rPr>
      </w:pPr>
      <w:r>
        <w:fldChar w:fldCharType="begin"/>
      </w:r>
      <w:r w:rsidRPr="62B68CF5">
        <w:rPr>
          <w:lang w:val="de-AT"/>
        </w:rPr>
        <w:instrText xml:space="preserve"> ADDIN EN.REFLIST </w:instrText>
      </w:r>
      <w:r>
        <w:fldChar w:fldCharType="separate"/>
      </w:r>
      <w:r>
        <w:fldChar w:fldCharType="end"/>
      </w:r>
      <w:r w:rsidRPr="62B68CF5" w:rsidR="009A7504">
        <w:rPr>
          <w:rFonts w:ascii="Aptos Display" w:hAnsi="Aptos Display" w:eastAsia="Aptos Display" w:cs="Aptos Display"/>
          <w:color w:val="000000" w:themeColor="text1" w:themeTint="FF" w:themeShade="FF"/>
          <w:sz w:val="24"/>
          <w:szCs w:val="24"/>
          <w:lang w:val="de-AT"/>
        </w:rPr>
        <w:t xml:space="preserve">Berger, Sara E, and Alexis T </w:t>
      </w:r>
      <w:r w:rsidRPr="62B68CF5" w:rsidR="009A7504">
        <w:rPr>
          <w:rFonts w:ascii="Aptos Display" w:hAnsi="Aptos Display" w:eastAsia="Aptos Display" w:cs="Aptos Display"/>
          <w:color w:val="000000" w:themeColor="text1" w:themeTint="FF" w:themeShade="FF"/>
          <w:sz w:val="24"/>
          <w:szCs w:val="24"/>
          <w:lang w:val="de-AT"/>
        </w:rPr>
        <w:t>Baria</w:t>
      </w:r>
      <w:r w:rsidRPr="62B68CF5" w:rsidR="009A7504">
        <w:rPr>
          <w:rFonts w:ascii="Aptos Display" w:hAnsi="Aptos Display" w:eastAsia="Aptos Display" w:cs="Aptos Display"/>
          <w:color w:val="000000" w:themeColor="text1" w:themeTint="FF" w:themeShade="FF"/>
          <w:sz w:val="24"/>
          <w:szCs w:val="24"/>
          <w:lang w:val="de-AT"/>
        </w:rPr>
        <w:t xml:space="preserve">. </w:t>
      </w:r>
      <w:r w:rsidRPr="62B68CF5" w:rsidR="009A7504">
        <w:rPr>
          <w:rFonts w:ascii="Aptos Display" w:hAnsi="Aptos Display" w:eastAsia="Aptos Display" w:cs="Aptos Display"/>
          <w:color w:val="000000" w:themeColor="text1" w:themeTint="FF" w:themeShade="FF"/>
          <w:sz w:val="24"/>
          <w:szCs w:val="24"/>
        </w:rPr>
        <w:t xml:space="preserve">"Assessing Pain Research: A Narrative Review of Emerging Pain Methods, Their </w:t>
      </w:r>
      <w:r w:rsidRPr="62B68CF5" w:rsidR="009A7504">
        <w:rPr>
          <w:rFonts w:ascii="Aptos Display" w:hAnsi="Aptos Display" w:eastAsia="Aptos Display" w:cs="Aptos Display"/>
          <w:color w:val="000000" w:themeColor="text1" w:themeTint="FF" w:themeShade="FF"/>
          <w:sz w:val="24"/>
          <w:szCs w:val="24"/>
        </w:rPr>
        <w:t>Technosocial</w:t>
      </w:r>
      <w:r w:rsidRPr="62B68CF5" w:rsidR="009A7504">
        <w:rPr>
          <w:rFonts w:ascii="Aptos Display" w:hAnsi="Aptos Display" w:eastAsia="Aptos Display" w:cs="Aptos Display"/>
          <w:color w:val="000000" w:themeColor="text1" w:themeTint="FF" w:themeShade="FF"/>
          <w:sz w:val="24"/>
          <w:szCs w:val="24"/>
        </w:rPr>
        <w:t xml:space="preserve"> Implications, and Opportunities for Multidisciplinary Approaches." Frontiers in Pain Research 3 (2022): 896276.</w:t>
      </w:r>
    </w:p>
    <w:p w:rsidRPr="004A34F7" w:rsidR="009A7504" w:rsidP="62B68CF5" w:rsidRDefault="009A7504" w14:paraId="4B6B6F91"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 xml:space="preserve">Breivik, Harald, Elon Eisenberg, and Tony O’Brien. "The Individual and Societal Burden of Chronic Pain in Europe: The Case for Strategic </w:t>
      </w:r>
      <w:r w:rsidRPr="62B68CF5" w:rsidR="009A7504">
        <w:rPr>
          <w:rFonts w:ascii="Aptos Display" w:hAnsi="Aptos Display" w:eastAsia="Aptos Display" w:cs="Aptos Display"/>
          <w:color w:val="000000" w:themeColor="text1" w:themeTint="FF" w:themeShade="FF"/>
          <w:sz w:val="24"/>
          <w:szCs w:val="24"/>
        </w:rPr>
        <w:t>Prioritisation</w:t>
      </w:r>
      <w:r w:rsidRPr="62B68CF5" w:rsidR="009A7504">
        <w:rPr>
          <w:rFonts w:ascii="Aptos Display" w:hAnsi="Aptos Display" w:eastAsia="Aptos Display" w:cs="Aptos Display"/>
          <w:color w:val="000000" w:themeColor="text1" w:themeTint="FF" w:themeShade="FF"/>
          <w:sz w:val="24"/>
          <w:szCs w:val="24"/>
        </w:rPr>
        <w:t xml:space="preserve"> and Action to Improve Knowledge and Availability of Appropriate Care." BMC Public Health 13 (2013): 1-14.</w:t>
      </w:r>
    </w:p>
    <w:p w:rsidRPr="004A34F7" w:rsidR="009A7504" w:rsidP="62B68CF5" w:rsidRDefault="009A7504" w14:paraId="73A3ED22"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Cohen, Steven P, Lene Vase, and William M Hooten. "Chronic Pain: An Update on Burden, Best Practices, and New Advances." The Lancet 397, no. 10289 (2021): 2082-97.</w:t>
      </w:r>
    </w:p>
    <w:p w:rsidRPr="004A34F7" w:rsidR="009A7504" w:rsidP="62B68CF5" w:rsidRDefault="009A7504" w14:paraId="72CD1AEC"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 xml:space="preserve">Deckert, Stefanie, U Kaiser, Christian </w:t>
      </w:r>
      <w:r w:rsidRPr="62B68CF5" w:rsidR="009A7504">
        <w:rPr>
          <w:rFonts w:ascii="Aptos Display" w:hAnsi="Aptos Display" w:eastAsia="Aptos Display" w:cs="Aptos Display"/>
          <w:color w:val="000000" w:themeColor="text1" w:themeTint="FF" w:themeShade="FF"/>
          <w:sz w:val="24"/>
          <w:szCs w:val="24"/>
        </w:rPr>
        <w:t>Kopkow</w:t>
      </w:r>
      <w:r w:rsidRPr="62B68CF5" w:rsidR="009A7504">
        <w:rPr>
          <w:rFonts w:ascii="Aptos Display" w:hAnsi="Aptos Display" w:eastAsia="Aptos Display" w:cs="Aptos Display"/>
          <w:color w:val="000000" w:themeColor="text1" w:themeTint="FF" w:themeShade="FF"/>
          <w:sz w:val="24"/>
          <w:szCs w:val="24"/>
        </w:rPr>
        <w:t xml:space="preserve">, F Trautmann, Rainer </w:t>
      </w:r>
      <w:r w:rsidRPr="62B68CF5" w:rsidR="009A7504">
        <w:rPr>
          <w:rFonts w:ascii="Aptos Display" w:hAnsi="Aptos Display" w:eastAsia="Aptos Display" w:cs="Aptos Display"/>
          <w:color w:val="000000" w:themeColor="text1" w:themeTint="FF" w:themeShade="FF"/>
          <w:sz w:val="24"/>
          <w:szCs w:val="24"/>
        </w:rPr>
        <w:t>Sabatowski</w:t>
      </w:r>
      <w:r w:rsidRPr="62B68CF5" w:rsidR="009A7504">
        <w:rPr>
          <w:rFonts w:ascii="Aptos Display" w:hAnsi="Aptos Display" w:eastAsia="Aptos Display" w:cs="Aptos Display"/>
          <w:color w:val="000000" w:themeColor="text1" w:themeTint="FF" w:themeShade="FF"/>
          <w:sz w:val="24"/>
          <w:szCs w:val="24"/>
        </w:rPr>
        <w:t>, and JJEJOP Schmitt. "A Systematic Review of the Outcomes Reported in Multimodal Pain Therapy for Chronic Pain." European journal of pain 20, no. 1 (2016): 51-63.</w:t>
      </w:r>
    </w:p>
    <w:p w:rsidRPr="004A34F7" w:rsidR="009A7504" w:rsidP="62B68CF5" w:rsidRDefault="009A7504" w14:paraId="418ECD64"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Gatchel, Robert J, Yuan Bo Peng, Madelon L Peters, Perry N Fuchs, and Dennis C Turk. "The Biopsychosocial Approach to Chronic Pain: Scientific Advances and Future Directions." Psychological bulletin 133, no. 4 (2007): 581.</w:t>
      </w:r>
    </w:p>
    <w:p w:rsidRPr="004A34F7" w:rsidR="009A7504" w:rsidP="62B68CF5" w:rsidRDefault="009A7504" w14:paraId="1E6A4055"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 xml:space="preserve">Huang, Yilong, </w:t>
      </w:r>
      <w:r w:rsidRPr="62B68CF5" w:rsidR="009A7504">
        <w:rPr>
          <w:rFonts w:ascii="Aptos Display" w:hAnsi="Aptos Display" w:eastAsia="Aptos Display" w:cs="Aptos Display"/>
          <w:color w:val="000000" w:themeColor="text1" w:themeTint="FF" w:themeShade="FF"/>
          <w:sz w:val="24"/>
          <w:szCs w:val="24"/>
        </w:rPr>
        <w:t>Chunli</w:t>
      </w:r>
      <w:r w:rsidRPr="62B68CF5" w:rsidR="009A7504">
        <w:rPr>
          <w:rFonts w:ascii="Aptos Display" w:hAnsi="Aptos Display" w:eastAsia="Aptos Display" w:cs="Aptos Display"/>
          <w:color w:val="000000" w:themeColor="text1" w:themeTint="FF" w:themeShade="FF"/>
          <w:sz w:val="24"/>
          <w:szCs w:val="24"/>
        </w:rPr>
        <w:t xml:space="preserve"> Li, Jiaxin Chen, Zhongwei Wang, </w:t>
      </w:r>
      <w:r w:rsidRPr="62B68CF5" w:rsidR="009A7504">
        <w:rPr>
          <w:rFonts w:ascii="Aptos Display" w:hAnsi="Aptos Display" w:eastAsia="Aptos Display" w:cs="Aptos Display"/>
          <w:color w:val="000000" w:themeColor="text1" w:themeTint="FF" w:themeShade="FF"/>
          <w:sz w:val="24"/>
          <w:szCs w:val="24"/>
        </w:rPr>
        <w:t>Derong</w:t>
      </w:r>
      <w:r w:rsidRPr="62B68CF5" w:rsidR="009A7504">
        <w:rPr>
          <w:rFonts w:ascii="Aptos Display" w:hAnsi="Aptos Display" w:eastAsia="Aptos Display" w:cs="Aptos Display"/>
          <w:color w:val="000000" w:themeColor="text1" w:themeTint="FF" w:themeShade="FF"/>
          <w:sz w:val="24"/>
          <w:szCs w:val="24"/>
        </w:rPr>
        <w:t xml:space="preserve"> Zhao, Lei Yang, </w:t>
      </w:r>
      <w:r w:rsidRPr="62B68CF5" w:rsidR="009A7504">
        <w:rPr>
          <w:rFonts w:ascii="Aptos Display" w:hAnsi="Aptos Display" w:eastAsia="Aptos Display" w:cs="Aptos Display"/>
          <w:color w:val="000000" w:themeColor="text1" w:themeTint="FF" w:themeShade="FF"/>
          <w:sz w:val="24"/>
          <w:szCs w:val="24"/>
        </w:rPr>
        <w:t>Zhenguang</w:t>
      </w:r>
      <w:r w:rsidRPr="62B68CF5" w:rsidR="009A7504">
        <w:rPr>
          <w:rFonts w:ascii="Aptos Display" w:hAnsi="Aptos Display" w:eastAsia="Aptos Display" w:cs="Aptos Display"/>
          <w:color w:val="000000" w:themeColor="text1" w:themeTint="FF" w:themeShade="FF"/>
          <w:sz w:val="24"/>
          <w:szCs w:val="24"/>
        </w:rPr>
        <w:t xml:space="preserve"> Zhang, </w:t>
      </w:r>
      <w:r w:rsidRPr="62B68CF5" w:rsidR="009A7504">
        <w:rPr>
          <w:rFonts w:ascii="Aptos Display" w:hAnsi="Aptos Display" w:eastAsia="Aptos Display" w:cs="Aptos Display"/>
          <w:color w:val="000000" w:themeColor="text1" w:themeTint="FF" w:themeShade="FF"/>
          <w:sz w:val="24"/>
          <w:szCs w:val="24"/>
        </w:rPr>
        <w:t>Yuanming</w:t>
      </w:r>
      <w:r w:rsidRPr="62B68CF5" w:rsidR="009A7504">
        <w:rPr>
          <w:rFonts w:ascii="Aptos Display" w:hAnsi="Aptos Display" w:eastAsia="Aptos Display" w:cs="Aptos Display"/>
          <w:color w:val="000000" w:themeColor="text1" w:themeTint="FF" w:themeShade="FF"/>
          <w:sz w:val="24"/>
          <w:szCs w:val="24"/>
        </w:rPr>
        <w:t xml:space="preserve"> Jiang, </w:t>
      </w:r>
      <w:r w:rsidRPr="62B68CF5" w:rsidR="009A7504">
        <w:rPr>
          <w:rFonts w:ascii="Aptos Display" w:hAnsi="Aptos Display" w:eastAsia="Aptos Display" w:cs="Aptos Display"/>
          <w:color w:val="000000" w:themeColor="text1" w:themeTint="FF" w:themeShade="FF"/>
          <w:sz w:val="24"/>
          <w:szCs w:val="24"/>
        </w:rPr>
        <w:t>Xiaolina</w:t>
      </w:r>
      <w:r w:rsidRPr="62B68CF5" w:rsidR="009A7504">
        <w:rPr>
          <w:rFonts w:ascii="Aptos Display" w:hAnsi="Aptos Display" w:eastAsia="Aptos Display" w:cs="Aptos Display"/>
          <w:color w:val="000000" w:themeColor="text1" w:themeTint="FF" w:themeShade="FF"/>
          <w:sz w:val="24"/>
          <w:szCs w:val="24"/>
        </w:rPr>
        <w:t xml:space="preserve"> Zhang, and Bo He. "A Multidimensional Regression Model for Predicting Recurrence in Chronic Low Back Pain." European journal of pain 29, no. 3 (2025): e4793.</w:t>
      </w:r>
    </w:p>
    <w:p w:rsidRPr="004A34F7" w:rsidR="009A7504" w:rsidP="62B68CF5" w:rsidRDefault="009A7504" w14:paraId="6D32CFE6"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Mäntyselkä</w:t>
      </w:r>
      <w:r w:rsidRPr="62B68CF5" w:rsidR="009A7504">
        <w:rPr>
          <w:rFonts w:ascii="Aptos Display" w:hAnsi="Aptos Display" w:eastAsia="Aptos Display" w:cs="Aptos Display"/>
          <w:color w:val="000000" w:themeColor="text1" w:themeTint="FF" w:themeShade="FF"/>
          <w:sz w:val="24"/>
          <w:szCs w:val="24"/>
        </w:rPr>
        <w:t xml:space="preserve">, Pekka T, Esko A </w:t>
      </w:r>
      <w:r w:rsidRPr="62B68CF5" w:rsidR="009A7504">
        <w:rPr>
          <w:rFonts w:ascii="Aptos Display" w:hAnsi="Aptos Display" w:eastAsia="Aptos Display" w:cs="Aptos Display"/>
          <w:color w:val="000000" w:themeColor="text1" w:themeTint="FF" w:themeShade="FF"/>
          <w:sz w:val="24"/>
          <w:szCs w:val="24"/>
        </w:rPr>
        <w:t>Kumpusalo</w:t>
      </w:r>
      <w:r w:rsidRPr="62B68CF5" w:rsidR="009A7504">
        <w:rPr>
          <w:rFonts w:ascii="Aptos Display" w:hAnsi="Aptos Display" w:eastAsia="Aptos Display" w:cs="Aptos Display"/>
          <w:color w:val="000000" w:themeColor="text1" w:themeTint="FF" w:themeShade="FF"/>
          <w:sz w:val="24"/>
          <w:szCs w:val="24"/>
        </w:rPr>
        <w:t>, Riitta S Ahonen, and Jorma K Takala. "Direct and Indirect Costs of Managing Patients with Musculoskeletal Pain—Challenge for Health Care." European journal of pain 6, no. 2 (2002): 141-48.</w:t>
      </w:r>
    </w:p>
    <w:p w:rsidRPr="004A34F7" w:rsidR="009A7504" w:rsidP="62B68CF5" w:rsidRDefault="009A7504" w14:paraId="515E8E49"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Mouraux</w:t>
      </w:r>
      <w:r w:rsidRPr="62B68CF5" w:rsidR="009A7504">
        <w:rPr>
          <w:rFonts w:ascii="Aptos Display" w:hAnsi="Aptos Display" w:eastAsia="Aptos Display" w:cs="Aptos Display"/>
          <w:color w:val="000000" w:themeColor="text1" w:themeTint="FF" w:themeShade="FF"/>
          <w:sz w:val="24"/>
          <w:szCs w:val="24"/>
        </w:rPr>
        <w:t>, André, Kirsty Bannister, Susanne Becker, David P Finn, Gisèle Pickering, Esther Pogatzki</w:t>
      </w:r>
      <w:r w:rsidRPr="62B68CF5" w:rsidR="009A7504">
        <w:rPr>
          <w:rFonts w:ascii="Aptos Display" w:hAnsi="Aptos Display" w:eastAsia="Aptos Display" w:cs="Aptos Display"/>
          <w:color w:val="000000" w:themeColor="text1" w:themeTint="FF" w:themeShade="FF"/>
          <w:sz w:val="24"/>
          <w:szCs w:val="24"/>
        </w:rPr>
        <w:t>‐</w:t>
      </w:r>
      <w:r w:rsidRPr="62B68CF5" w:rsidR="009A7504">
        <w:rPr>
          <w:rFonts w:ascii="Aptos Display" w:hAnsi="Aptos Display" w:eastAsia="Aptos Display" w:cs="Aptos Display"/>
          <w:color w:val="000000" w:themeColor="text1" w:themeTint="FF" w:themeShade="FF"/>
          <w:sz w:val="24"/>
          <w:szCs w:val="24"/>
        </w:rPr>
        <w:t>Zahn, and Thomas Graven</w:t>
      </w:r>
      <w:r w:rsidRPr="62B68CF5" w:rsidR="009A7504">
        <w:rPr>
          <w:rFonts w:ascii="Aptos Display" w:hAnsi="Aptos Display" w:eastAsia="Aptos Display" w:cs="Aptos Display"/>
          <w:color w:val="000000" w:themeColor="text1" w:themeTint="FF" w:themeShade="FF"/>
          <w:sz w:val="24"/>
          <w:szCs w:val="24"/>
        </w:rPr>
        <w:t>‐</w:t>
      </w:r>
      <w:r w:rsidRPr="62B68CF5" w:rsidR="009A7504">
        <w:rPr>
          <w:rFonts w:ascii="Aptos Display" w:hAnsi="Aptos Display" w:eastAsia="Aptos Display" w:cs="Aptos Display"/>
          <w:color w:val="000000" w:themeColor="text1" w:themeTint="FF" w:themeShade="FF"/>
          <w:sz w:val="24"/>
          <w:szCs w:val="24"/>
        </w:rPr>
        <w:t>Nielsen. "Challenges and Opportunities in Translational Pain Research</w:t>
      </w:r>
      <w:r w:rsidRPr="62B68CF5" w:rsidR="009A7504">
        <w:rPr>
          <w:rFonts w:ascii="Aptos Display" w:hAnsi="Aptos Display" w:eastAsia="Aptos Display" w:cs="Aptos Display"/>
          <w:color w:val="000000" w:themeColor="text1" w:themeTint="FF" w:themeShade="FF"/>
          <w:sz w:val="24"/>
          <w:szCs w:val="24"/>
        </w:rPr>
        <w:t>–</w:t>
      </w:r>
      <w:r w:rsidRPr="62B68CF5" w:rsidR="009A7504">
        <w:rPr>
          <w:rFonts w:ascii="Aptos Display" w:hAnsi="Aptos Display" w:eastAsia="Aptos Display" w:cs="Aptos Display"/>
          <w:color w:val="000000" w:themeColor="text1" w:themeTint="FF" w:themeShade="FF"/>
          <w:sz w:val="24"/>
          <w:szCs w:val="24"/>
        </w:rPr>
        <w:t>an Opinion Paper of the Working Group on Translational Pain Research of the European Pain Federation (</w:t>
      </w:r>
      <w:r w:rsidRPr="62B68CF5" w:rsidR="009A7504">
        <w:rPr>
          <w:rFonts w:ascii="Aptos Display" w:hAnsi="Aptos Display" w:eastAsia="Aptos Display" w:cs="Aptos Display"/>
          <w:color w:val="000000" w:themeColor="text1" w:themeTint="FF" w:themeShade="FF"/>
          <w:sz w:val="24"/>
          <w:szCs w:val="24"/>
        </w:rPr>
        <w:t>Efic</w:t>
      </w:r>
      <w:r w:rsidRPr="62B68CF5" w:rsidR="009A7504">
        <w:rPr>
          <w:rFonts w:ascii="Aptos Display" w:hAnsi="Aptos Display" w:eastAsia="Aptos Display" w:cs="Aptos Display"/>
          <w:color w:val="000000" w:themeColor="text1" w:themeTint="FF" w:themeShade="FF"/>
          <w:sz w:val="24"/>
          <w:szCs w:val="24"/>
        </w:rPr>
        <w:t>)." European journal of pain 25, no. 4 (2021): 731-56.</w:t>
      </w:r>
    </w:p>
    <w:p w:rsidRPr="004A34F7" w:rsidR="009A7504" w:rsidP="62B68CF5" w:rsidRDefault="009A7504" w14:paraId="3385575E"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Oliveira, CB, GE Ferreira, R Buchbinder, GC Machado, and CG Maher. "Do National Health Priorities Align with Global Burden of Disease Estimates on Disease Burden? An Analysis of National Health Plans and Official Governmental Websites." Public Health 222 (2023): 66-74.</w:t>
      </w:r>
    </w:p>
    <w:p w:rsidRPr="004A34F7" w:rsidR="009A7504" w:rsidP="62B68CF5" w:rsidRDefault="009A7504" w14:paraId="1D758A9E"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Phillips, Ceri J. "The Cost and Burden of Chronic Pain." Reviews in pain 3, no. 1 (2009): 2-5.</w:t>
      </w:r>
    </w:p>
    <w:p w:rsidRPr="004A34F7" w:rsidR="009A7504" w:rsidP="62B68CF5" w:rsidRDefault="009A7504" w14:paraId="41537E3B"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rsidRPr="004A34F7" w:rsidR="009A7504" w:rsidP="62B68CF5" w:rsidRDefault="009A7504" w14:paraId="3B1E6511"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Stubhaug</w:t>
      </w:r>
      <w:r w:rsidRPr="62B68CF5" w:rsidR="009A7504">
        <w:rPr>
          <w:rFonts w:ascii="Aptos Display" w:hAnsi="Aptos Display" w:eastAsia="Aptos Display" w:cs="Aptos Display"/>
          <w:color w:val="000000" w:themeColor="text1" w:themeTint="FF" w:themeShade="FF"/>
          <w:sz w:val="24"/>
          <w:szCs w:val="24"/>
        </w:rPr>
        <w:t>, Audun, Johan Liseth Hansen, Sara Hallberg, Anders Gustavsson, Anne Elise Eggen, and Christopher Sivert Nielsen. "The Costs of Chronic Pain—Long</w:t>
      </w:r>
      <w:r w:rsidRPr="62B68CF5" w:rsidR="009A7504">
        <w:rPr>
          <w:rFonts w:ascii="Aptos Display" w:hAnsi="Aptos Display" w:eastAsia="Aptos Display" w:cs="Aptos Display"/>
          <w:color w:val="000000" w:themeColor="text1" w:themeTint="FF" w:themeShade="FF"/>
          <w:sz w:val="24"/>
          <w:szCs w:val="24"/>
        </w:rPr>
        <w:t>‐</w:t>
      </w:r>
      <w:r w:rsidRPr="62B68CF5" w:rsidR="009A7504">
        <w:rPr>
          <w:rFonts w:ascii="Aptos Display" w:hAnsi="Aptos Display" w:eastAsia="Aptos Display" w:cs="Aptos Display"/>
          <w:color w:val="000000" w:themeColor="text1" w:themeTint="FF" w:themeShade="FF"/>
          <w:sz w:val="24"/>
          <w:szCs w:val="24"/>
        </w:rPr>
        <w:t>Term Estimates." European journal of pain 28, no. 6 (2024): 960-77.</w:t>
      </w:r>
    </w:p>
    <w:p w:rsidRPr="004A34F7" w:rsidR="009A7504" w:rsidP="62B68CF5" w:rsidRDefault="009A7504" w14:paraId="18180988"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Treede</w:t>
      </w:r>
      <w:r w:rsidRPr="62B68CF5" w:rsidR="009A7504">
        <w:rPr>
          <w:rFonts w:ascii="Aptos Display" w:hAnsi="Aptos Display" w:eastAsia="Aptos Display" w:cs="Aptos Display"/>
          <w:color w:val="000000" w:themeColor="text1" w:themeTint="FF" w:themeShade="FF"/>
          <w:sz w:val="24"/>
          <w:szCs w:val="24"/>
        </w:rPr>
        <w:t xml:space="preserve">, Rolf-Detlef, Winfried Rief, Antonia Barke, Qasim Aziz, Michael I Bennett, Rafael Benoliel, Milton Cohen, Stefan Evers, Nanna B Finnerup, and Michael B First. "Chronic Pain as a Symptom or a Disease: The </w:t>
      </w:r>
      <w:r w:rsidRPr="62B68CF5" w:rsidR="009A7504">
        <w:rPr>
          <w:rFonts w:ascii="Aptos Display" w:hAnsi="Aptos Display" w:eastAsia="Aptos Display" w:cs="Aptos Display"/>
          <w:color w:val="000000" w:themeColor="text1" w:themeTint="FF" w:themeShade="FF"/>
          <w:sz w:val="24"/>
          <w:szCs w:val="24"/>
        </w:rPr>
        <w:t>Iasp</w:t>
      </w:r>
      <w:r w:rsidRPr="62B68CF5" w:rsidR="009A7504">
        <w:rPr>
          <w:rFonts w:ascii="Aptos Display" w:hAnsi="Aptos Display" w:eastAsia="Aptos Display" w:cs="Aptos Display"/>
          <w:color w:val="000000" w:themeColor="text1" w:themeTint="FF" w:themeShade="FF"/>
          <w:sz w:val="24"/>
          <w:szCs w:val="24"/>
        </w:rPr>
        <w:t xml:space="preserve"> Classification of Chronic Pain for the International Classification of Diseases (Icd-11)." Pain 160, no. 1 (2019): 19-27.</w:t>
      </w:r>
    </w:p>
    <w:p w:rsidRPr="004A34F7" w:rsidR="009A7504" w:rsidP="62B68CF5" w:rsidRDefault="009A7504" w14:paraId="6D325D67"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 xml:space="preserve">Tuyl, L, N Zinger, and I Heide. "Scoping Study on Evidence to Tackle High-Burden under-Researched Medical Conditions–Discussion Paper." Publications Office of the European </w:t>
      </w:r>
      <w:r w:rsidRPr="62B68CF5" w:rsidR="009A7504">
        <w:rPr>
          <w:rFonts w:ascii="Aptos Display" w:hAnsi="Aptos Display" w:eastAsia="Aptos Display" w:cs="Aptos Display"/>
          <w:color w:val="000000" w:themeColor="text1" w:themeTint="FF" w:themeShade="FF"/>
          <w:sz w:val="24"/>
          <w:szCs w:val="24"/>
        </w:rPr>
        <w:t>Union  (</w:t>
      </w:r>
      <w:r w:rsidRPr="62B68CF5" w:rsidR="009A7504">
        <w:rPr>
          <w:rFonts w:ascii="Aptos Display" w:hAnsi="Aptos Display" w:eastAsia="Aptos Display" w:cs="Aptos Display"/>
          <w:color w:val="000000" w:themeColor="text1" w:themeTint="FF" w:themeShade="FF"/>
          <w:sz w:val="24"/>
          <w:szCs w:val="24"/>
        </w:rPr>
        <w:t>2023).</w:t>
      </w:r>
    </w:p>
    <w:p w:rsidRPr="004A34F7" w:rsidR="009A7504" w:rsidP="62B68CF5" w:rsidRDefault="009A7504" w14:paraId="40361EB2" w14:textId="77777777">
      <w:pPr>
        <w:spacing w:line="240" w:lineRule="auto"/>
        <w:jc w:val="both"/>
        <w:rPr>
          <w:rFonts w:ascii="Aptos Display" w:hAnsi="Aptos Display" w:eastAsia="Aptos Display" w:cs="Aptos Display"/>
          <w:color w:val="000000" w:themeColor="text1" w:themeTint="FF" w:themeShade="FF"/>
          <w:sz w:val="24"/>
          <w:szCs w:val="24"/>
        </w:rPr>
      </w:pPr>
      <w:r w:rsidRPr="62B68CF5" w:rsidR="009A7504">
        <w:rPr>
          <w:rFonts w:ascii="Aptos Display" w:hAnsi="Aptos Display" w:eastAsia="Aptos Display" w:cs="Aptos Display"/>
          <w:color w:val="000000" w:themeColor="text1" w:themeTint="FF" w:themeShade="FF"/>
          <w:sz w:val="24"/>
          <w:szCs w:val="24"/>
        </w:rPr>
        <w:t xml:space="preserve">Vos, Theo, Stephen S Lim, Cristiana </w:t>
      </w:r>
      <w:r w:rsidRPr="62B68CF5" w:rsidR="009A7504">
        <w:rPr>
          <w:rFonts w:ascii="Aptos Display" w:hAnsi="Aptos Display" w:eastAsia="Aptos Display" w:cs="Aptos Display"/>
          <w:color w:val="000000" w:themeColor="text1" w:themeTint="FF" w:themeShade="FF"/>
          <w:sz w:val="24"/>
          <w:szCs w:val="24"/>
        </w:rPr>
        <w:t>Abbafati</w:t>
      </w:r>
      <w:r w:rsidRPr="62B68CF5" w:rsidR="009A7504">
        <w:rPr>
          <w:rFonts w:ascii="Aptos Display" w:hAnsi="Aptos Display" w:eastAsia="Aptos Display" w:cs="Aptos Display"/>
          <w:color w:val="000000" w:themeColor="text1" w:themeTint="FF" w:themeShade="FF"/>
          <w:sz w:val="24"/>
          <w:szCs w:val="24"/>
        </w:rPr>
        <w:t xml:space="preserve">, Kaja M Abbas, Mohammad Abbasi, Mitra </w:t>
      </w:r>
      <w:r w:rsidRPr="62B68CF5" w:rsidR="009A7504">
        <w:rPr>
          <w:rFonts w:ascii="Aptos Display" w:hAnsi="Aptos Display" w:eastAsia="Aptos Display" w:cs="Aptos Display"/>
          <w:color w:val="000000" w:themeColor="text1" w:themeTint="FF" w:themeShade="FF"/>
          <w:sz w:val="24"/>
          <w:szCs w:val="24"/>
        </w:rPr>
        <w:t>Abbasifard</w:t>
      </w:r>
      <w:r w:rsidRPr="62B68CF5" w:rsidR="009A7504">
        <w:rPr>
          <w:rFonts w:ascii="Aptos Display" w:hAnsi="Aptos Display" w:eastAsia="Aptos Display" w:cs="Aptos Display"/>
          <w:color w:val="000000" w:themeColor="text1" w:themeTint="FF" w:themeShade="FF"/>
          <w:sz w:val="24"/>
          <w:szCs w:val="24"/>
        </w:rPr>
        <w:t>, Mohsen Abbasi-</w:t>
      </w:r>
      <w:r w:rsidRPr="62B68CF5" w:rsidR="009A7504">
        <w:rPr>
          <w:rFonts w:ascii="Aptos Display" w:hAnsi="Aptos Display" w:eastAsia="Aptos Display" w:cs="Aptos Display"/>
          <w:color w:val="000000" w:themeColor="text1" w:themeTint="FF" w:themeShade="FF"/>
          <w:sz w:val="24"/>
          <w:szCs w:val="24"/>
        </w:rPr>
        <w:t>Kangevari</w:t>
      </w:r>
      <w:r w:rsidRPr="62B68CF5" w:rsidR="009A7504">
        <w:rPr>
          <w:rFonts w:ascii="Aptos Display" w:hAnsi="Aptos Display" w:eastAsia="Aptos Display" w:cs="Aptos Display"/>
          <w:color w:val="000000" w:themeColor="text1" w:themeTint="FF" w:themeShade="FF"/>
          <w:sz w:val="24"/>
          <w:szCs w:val="24"/>
        </w:rPr>
        <w:t xml:space="preserve">, Hedayat </w:t>
      </w:r>
      <w:r w:rsidRPr="62B68CF5" w:rsidR="009A7504">
        <w:rPr>
          <w:rFonts w:ascii="Aptos Display" w:hAnsi="Aptos Display" w:eastAsia="Aptos Display" w:cs="Aptos Display"/>
          <w:color w:val="000000" w:themeColor="text1" w:themeTint="FF" w:themeShade="FF"/>
          <w:sz w:val="24"/>
          <w:szCs w:val="24"/>
        </w:rPr>
        <w:t>Abbastabar</w:t>
      </w:r>
      <w:r w:rsidRPr="62B68CF5" w:rsidR="009A7504">
        <w:rPr>
          <w:rFonts w:ascii="Aptos Display" w:hAnsi="Aptos Display" w:eastAsia="Aptos Display" w:cs="Aptos Display"/>
          <w:color w:val="000000" w:themeColor="text1" w:themeTint="FF" w:themeShade="FF"/>
          <w:sz w:val="24"/>
          <w:szCs w:val="24"/>
        </w:rPr>
        <w:t xml:space="preserve">, Foad Abd-Allah, and Ahmed </w:t>
      </w:r>
      <w:r w:rsidRPr="62B68CF5" w:rsidR="009A7504">
        <w:rPr>
          <w:rFonts w:ascii="Aptos Display" w:hAnsi="Aptos Display" w:eastAsia="Aptos Display" w:cs="Aptos Display"/>
          <w:color w:val="000000" w:themeColor="text1" w:themeTint="FF" w:themeShade="FF"/>
          <w:sz w:val="24"/>
          <w:szCs w:val="24"/>
        </w:rPr>
        <w:t>Abdelalim</w:t>
      </w:r>
      <w:r w:rsidRPr="62B68CF5" w:rsidR="009A7504">
        <w:rPr>
          <w:rFonts w:ascii="Aptos Display" w:hAnsi="Aptos Display" w:eastAsia="Aptos Display" w:cs="Aptos Display"/>
          <w:color w:val="000000" w:themeColor="text1" w:themeTint="FF" w:themeShade="FF"/>
          <w:sz w:val="24"/>
          <w:szCs w:val="24"/>
        </w:rPr>
        <w:t>. "Global Burden of 369 Diseases and Injuries in 204 Countries and Territories, 1990–2019: A Systematic Analysis for the Global Burden of Disease Study 2019." The Lancet 396, no. 10258 (2020): 1204-22.</w:t>
      </w:r>
    </w:p>
    <w:p w:rsidR="009A7504" w:rsidP="62B68CF5" w:rsidRDefault="009A7504" w14:paraId="272C6676" w14:textId="77777777">
      <w:pPr>
        <w:jc w:val="both"/>
        <w:rPr>
          <w:color w:val="000000" w:themeColor="text1" w:themeTint="FF" w:themeShade="FF"/>
        </w:rPr>
      </w:pPr>
    </w:p>
    <w:sectPr w:rsidR="009A7504" w:rsidSect="00034616">
      <w:pgSz w:w="12240" w:h="15840" w:orient="portrait"/>
      <w:pgMar w:top="1440" w:right="1800" w:bottom="1440" w:left="1800" w:header="720" w:footer="720" w:gutter="0"/>
      <w:cols w:space="720"/>
      <w:docGrid w:linePitch="360"/>
      <w:headerReference w:type="default" r:id="Re2d8f9565b864872"/>
      <w:footerReference w:type="default" r:id="Rf427443026d144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606FBD1B" w:rsidTr="606FBD1B" w14:paraId="46B66F9F">
      <w:trPr>
        <w:trHeight w:val="300"/>
      </w:trPr>
      <w:tc>
        <w:tcPr>
          <w:tcW w:w="2880" w:type="dxa"/>
          <w:tcMar/>
        </w:tcPr>
        <w:p w:rsidR="606FBD1B" w:rsidP="606FBD1B" w:rsidRDefault="606FBD1B" w14:paraId="068CFC2F" w14:textId="4CE82E7D">
          <w:pPr>
            <w:pStyle w:val="Header"/>
            <w:bidi w:val="0"/>
            <w:ind w:left="-115"/>
            <w:jc w:val="left"/>
          </w:pPr>
        </w:p>
      </w:tc>
      <w:tc>
        <w:tcPr>
          <w:tcW w:w="2880" w:type="dxa"/>
          <w:tcMar/>
        </w:tcPr>
        <w:p w:rsidR="606FBD1B" w:rsidP="606FBD1B" w:rsidRDefault="606FBD1B" w14:paraId="43733A8B" w14:textId="0B694D05">
          <w:pPr>
            <w:pStyle w:val="Header"/>
            <w:bidi w:val="0"/>
            <w:jc w:val="center"/>
          </w:pPr>
        </w:p>
      </w:tc>
      <w:tc>
        <w:tcPr>
          <w:tcW w:w="2880" w:type="dxa"/>
          <w:tcMar/>
        </w:tcPr>
        <w:p w:rsidR="606FBD1B" w:rsidP="606FBD1B" w:rsidRDefault="606FBD1B" w14:paraId="351A0D46" w14:textId="5E13EEEC">
          <w:pPr>
            <w:pStyle w:val="Header"/>
            <w:bidi w:val="0"/>
            <w:ind w:right="-115"/>
            <w:jc w:val="right"/>
          </w:pPr>
        </w:p>
      </w:tc>
    </w:tr>
  </w:tbl>
  <w:p w:rsidR="606FBD1B" w:rsidP="606FBD1B" w:rsidRDefault="606FBD1B" w14:paraId="1E076010" w14:textId="674C647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606FBD1B" w:rsidTr="606FBD1B" w14:paraId="06E31C7A">
      <w:trPr>
        <w:trHeight w:val="300"/>
      </w:trPr>
      <w:tc>
        <w:tcPr>
          <w:tcW w:w="2880" w:type="dxa"/>
          <w:tcMar/>
        </w:tcPr>
        <w:p w:rsidR="606FBD1B" w:rsidP="606FBD1B" w:rsidRDefault="606FBD1B" w14:paraId="3114A3A3" w14:textId="1A50275C">
          <w:pPr>
            <w:pStyle w:val="Header"/>
            <w:bidi w:val="0"/>
            <w:ind w:left="-115"/>
            <w:jc w:val="left"/>
          </w:pPr>
        </w:p>
      </w:tc>
      <w:tc>
        <w:tcPr>
          <w:tcW w:w="2880" w:type="dxa"/>
          <w:tcMar/>
        </w:tcPr>
        <w:p w:rsidR="606FBD1B" w:rsidP="606FBD1B" w:rsidRDefault="606FBD1B" w14:paraId="4C766D81" w14:textId="2608C5FA">
          <w:pPr>
            <w:pStyle w:val="Header"/>
            <w:bidi w:val="0"/>
            <w:jc w:val="center"/>
          </w:pPr>
        </w:p>
      </w:tc>
      <w:tc>
        <w:tcPr>
          <w:tcW w:w="2880" w:type="dxa"/>
          <w:tcMar/>
        </w:tcPr>
        <w:p w:rsidR="606FBD1B" w:rsidP="606FBD1B" w:rsidRDefault="606FBD1B" w14:paraId="28CA1E01" w14:textId="4F7715D2">
          <w:pPr>
            <w:pStyle w:val="Header"/>
            <w:bidi w:val="0"/>
            <w:ind w:right="-115"/>
            <w:jc w:val="right"/>
          </w:pPr>
        </w:p>
      </w:tc>
    </w:tr>
  </w:tbl>
  <w:p w:rsidR="606FBD1B" w:rsidP="606FBD1B" w:rsidRDefault="606FBD1B" w14:paraId="2BD86910" w14:textId="46E5EA1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1681616324">
    <w:abstractNumId w:val="8"/>
  </w:num>
  <w:num w:numId="2" w16cid:durableId="1060010286">
    <w:abstractNumId w:val="6"/>
  </w:num>
  <w:num w:numId="3" w16cid:durableId="1422599447">
    <w:abstractNumId w:val="5"/>
  </w:num>
  <w:num w:numId="4" w16cid:durableId="1026129855">
    <w:abstractNumId w:val="4"/>
  </w:num>
  <w:num w:numId="5" w16cid:durableId="1680959813">
    <w:abstractNumId w:val="7"/>
  </w:num>
  <w:num w:numId="6" w16cid:durableId="29888582">
    <w:abstractNumId w:val="3"/>
  </w:num>
  <w:num w:numId="7" w16cid:durableId="1670056103">
    <w:abstractNumId w:val="2"/>
  </w:num>
  <w:num w:numId="8" w16cid:durableId="169414319">
    <w:abstractNumId w:val="1"/>
  </w:num>
  <w:num w:numId="9" w16cid:durableId="108765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0000"/>
    <w:rsid w:val="00034616"/>
    <w:rsid w:val="0006063C"/>
    <w:rsid w:val="000C5195"/>
    <w:rsid w:val="0015074B"/>
    <w:rsid w:val="0029639D"/>
    <w:rsid w:val="00326F90"/>
    <w:rsid w:val="009A7504"/>
    <w:rsid w:val="00A36A4E"/>
    <w:rsid w:val="00AA1D8D"/>
    <w:rsid w:val="00B47730"/>
    <w:rsid w:val="00CB0664"/>
    <w:rsid w:val="00FC693F"/>
    <w:rsid w:val="1EEF8552"/>
    <w:rsid w:val="2938631C"/>
    <w:rsid w:val="4D6F0960"/>
    <w:rsid w:val="606FBD1B"/>
    <w:rsid w:val="62B68CF5"/>
    <w:rsid w:val="70BE0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912B1"/>
  <w14:defaultImageDpi w14:val="300"/>
  <w15:docId w15:val="{C2E716DE-CB9A-4CDD-9088-A8D80C39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A7504"/>
    <w:rPr>
      <w:color w:val="0000FF" w:themeColor="hyperlink"/>
      <w:u w:val="single"/>
    </w:rPr>
  </w:style>
  <w:style w:type="character" w:styleId="UnresolvedMention">
    <w:name w:val="Unresolved Mention"/>
    <w:basedOn w:val="DefaultParagraphFont"/>
    <w:uiPriority w:val="99"/>
    <w:semiHidden/>
    <w:unhideWhenUsed/>
    <w:rsid w:val="009A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header" Target="header.xml" Id="Re2d8f9565b864872" /><Relationship Type="http://schemas.openxmlformats.org/officeDocument/2006/relationships/footer" Target="footer.xml" Id="Rf427443026d144a1" /><Relationship Type="http://schemas.openxmlformats.org/officeDocument/2006/relationships/hyperlink" Target="https://onlinelibrary.wiley.com/doi/full/10.1002/ejp.4767" TargetMode="External" Id="Rf80a469730d54e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E59D37B-04BE-40A9-8811-D873EF7C8405}"/>
</file>

<file path=customXml/itemProps3.xml><?xml version="1.0" encoding="utf-8"?>
<ds:datastoreItem xmlns:ds="http://schemas.openxmlformats.org/officeDocument/2006/customXml" ds:itemID="{7C4B52D8-8600-459E-9183-610C85CE9A91}"/>
</file>

<file path=customXml/itemProps4.xml><?xml version="1.0" encoding="utf-8"?>
<ds:datastoreItem xmlns:ds="http://schemas.openxmlformats.org/officeDocument/2006/customXml" ds:itemID="{134BB3B5-C559-44F6-851D-76449E91C2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Marta Bartnicka</lastModifiedBy>
  <revision>5</revision>
  <dcterms:created xsi:type="dcterms:W3CDTF">2013-12-23T23:15:00.0000000Z</dcterms:created>
  <dcterms:modified xsi:type="dcterms:W3CDTF">2025-08-25T09:14:32.1871477Z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