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075C" w14:textId="77777777" w:rsidR="00A44A81" w:rsidRDefault="00A44A81" w:rsidP="00A44A81">
      <w:pPr>
        <w:spacing w:after="0" w:line="240" w:lineRule="auto"/>
        <w:rPr>
          <w:b/>
          <w:bCs/>
          <w:sz w:val="24"/>
          <w:szCs w:val="24"/>
          <w:lang w:val="de-AT"/>
        </w:rPr>
      </w:pPr>
      <w:r w:rsidRPr="00A44A81">
        <w:rPr>
          <w:b/>
          <w:bCs/>
          <w:sz w:val="24"/>
          <w:szCs w:val="24"/>
          <w:lang w:val="de-AT"/>
        </w:rPr>
        <w:t>Kodėl skausmo tyrimai yra svarbūs</w:t>
      </w:r>
    </w:p>
    <w:p w14:paraId="2B91311A" w14:textId="77777777" w:rsidR="00A44A81" w:rsidRPr="00A44A81" w:rsidRDefault="00A44A81" w:rsidP="00A44A81">
      <w:pPr>
        <w:spacing w:after="0" w:line="240" w:lineRule="auto"/>
        <w:rPr>
          <w:sz w:val="24"/>
          <w:szCs w:val="24"/>
          <w:lang w:val="de-AT"/>
        </w:rPr>
      </w:pPr>
    </w:p>
    <w:p w14:paraId="7E5C196D" w14:textId="77777777" w:rsidR="00A44A81" w:rsidRPr="00A44A81" w:rsidRDefault="00A44A81" w:rsidP="00A44A81">
      <w:pPr>
        <w:spacing w:after="0" w:line="240" w:lineRule="auto"/>
        <w:rPr>
          <w:sz w:val="24"/>
          <w:szCs w:val="24"/>
          <w:lang w:val="de-AT"/>
        </w:rPr>
      </w:pPr>
      <w:r w:rsidRPr="00A44A81">
        <w:rPr>
          <w:b/>
          <w:bCs/>
          <w:sz w:val="24"/>
          <w:szCs w:val="24"/>
          <w:lang w:val="de-AT"/>
        </w:rPr>
        <w:t>Įvadas: Kokia problema?</w:t>
      </w:r>
    </w:p>
    <w:p w14:paraId="2E4875F7" w14:textId="4D22F73D" w:rsidR="00A44A81" w:rsidRDefault="00A44A81" w:rsidP="00A44A81">
      <w:pPr>
        <w:spacing w:after="0" w:line="240" w:lineRule="auto"/>
        <w:rPr>
          <w:sz w:val="24"/>
          <w:szCs w:val="24"/>
          <w:lang w:val="de-AT"/>
        </w:rPr>
      </w:pPr>
      <w:r w:rsidRPr="00A44A81">
        <w:rPr>
          <w:sz w:val="24"/>
          <w:szCs w:val="24"/>
          <w:lang w:val="de-AT"/>
        </w:rPr>
        <w:t xml:space="preserve">Skausmas yra dažniausia priežastis, dėl kurios žmonės Europoje kreipiasi į gydytojus. Nors trumpalaikis skausmas (pavyzdžiui, po traumos) atlieka apsauginę funkciją, ilgalaikis arba lėtinis skausmas (trunkantis ilgiau nei tris mėnesius) gali labai pabloginti žmogaus gyvenimo kokybę. Jis veikia ne tik fizinę ir psichinę sveikatą, bet ir darbą, išsilavinimą bei </w:t>
      </w:r>
      <w:r w:rsidR="003B6339">
        <w:rPr>
          <w:sz w:val="24"/>
          <w:szCs w:val="24"/>
          <w:lang w:val="de-AT"/>
        </w:rPr>
        <w:t xml:space="preserve">tarpusavio </w:t>
      </w:r>
      <w:r w:rsidRPr="00A44A81">
        <w:rPr>
          <w:sz w:val="24"/>
          <w:szCs w:val="24"/>
          <w:lang w:val="de-AT"/>
        </w:rPr>
        <w:t>santykius. Skausmas nėra tik simptomas — tai rimta sveikatos problema savaime.</w:t>
      </w:r>
    </w:p>
    <w:p w14:paraId="4AABAA5F" w14:textId="77777777" w:rsidR="00A44A81" w:rsidRPr="00A44A81" w:rsidRDefault="00A44A81" w:rsidP="00A44A81">
      <w:pPr>
        <w:spacing w:after="0" w:line="240" w:lineRule="auto"/>
        <w:rPr>
          <w:sz w:val="24"/>
          <w:szCs w:val="24"/>
          <w:lang w:val="de-AT"/>
        </w:rPr>
      </w:pPr>
    </w:p>
    <w:p w14:paraId="2CE258E0" w14:textId="64938723" w:rsidR="00A44A81" w:rsidRDefault="00A44A81" w:rsidP="00A44A81">
      <w:pPr>
        <w:spacing w:after="0" w:line="240" w:lineRule="auto"/>
        <w:rPr>
          <w:sz w:val="24"/>
          <w:szCs w:val="24"/>
          <w:lang w:val="de-AT"/>
        </w:rPr>
      </w:pPr>
      <w:r w:rsidRPr="00A44A81">
        <w:rPr>
          <w:sz w:val="24"/>
          <w:szCs w:val="24"/>
          <w:lang w:val="de-AT"/>
        </w:rPr>
        <w:t xml:space="preserve">Lėtinis skausmas nėra tik asmeninė našta — tai </w:t>
      </w:r>
      <w:r w:rsidR="00AD039F">
        <w:rPr>
          <w:sz w:val="24"/>
          <w:szCs w:val="24"/>
          <w:lang w:val="de-AT"/>
        </w:rPr>
        <w:t>i</w:t>
      </w:r>
      <w:r w:rsidRPr="00A44A81">
        <w:rPr>
          <w:sz w:val="24"/>
          <w:szCs w:val="24"/>
          <w:lang w:val="de-AT"/>
        </w:rPr>
        <w:t>ššūkis, mažinantis ekonominį produktyvumą, apsunkinantis sveikatos apsaugos sistemas ir gilinantis socialinę nelygybę visoje Europos Sąjungoje. Kadangi daugiau nei 150 milijonų europiečių kenčia nuo lėtinio skausmo, tai reikalauja skubaus politinio dėmesio ir koordinuotų veiksmų.</w:t>
      </w:r>
    </w:p>
    <w:p w14:paraId="7999DD58" w14:textId="77777777" w:rsidR="00A44A81" w:rsidRPr="00A44A81" w:rsidRDefault="00A44A81" w:rsidP="00A44A81">
      <w:pPr>
        <w:spacing w:after="0" w:line="240" w:lineRule="auto"/>
        <w:rPr>
          <w:sz w:val="24"/>
          <w:szCs w:val="24"/>
          <w:lang w:val="de-AT"/>
        </w:rPr>
      </w:pPr>
    </w:p>
    <w:p w14:paraId="0278628B" w14:textId="1516EC3F" w:rsidR="00A44A81" w:rsidRDefault="00A44A81" w:rsidP="00A44A81">
      <w:pPr>
        <w:spacing w:after="0" w:line="240" w:lineRule="auto"/>
        <w:rPr>
          <w:sz w:val="24"/>
          <w:szCs w:val="24"/>
          <w:lang w:val="de-AT"/>
        </w:rPr>
      </w:pPr>
      <w:r w:rsidRPr="00A44A81">
        <w:rPr>
          <w:sz w:val="24"/>
          <w:szCs w:val="24"/>
          <w:lang w:val="de-AT"/>
        </w:rPr>
        <w:t>Ekonominės išlaidos yra stulbinančios: manoma, kad lėtinio skausmo sukuriama našta daugelyje ES valstybių narių sudaro nuo 1,5 % iki 4 % BVP. Šias išlaidas lemia prarastas produktyvumas, ilgalaikiai nedarbingumo laikotarpiai, ankstyvas išėjimas į pensiją ir augantis poreikis sveikatos bei socialinėms paslaugoms. Praktiškai tai reiškia mili</w:t>
      </w:r>
      <w:r w:rsidR="00AD039F">
        <w:rPr>
          <w:sz w:val="24"/>
          <w:szCs w:val="24"/>
          <w:lang w:val="de-AT"/>
        </w:rPr>
        <w:t>jardus eurų nuostolių kasmet — nuolatin</w:t>
      </w:r>
      <w:r w:rsidR="00AD039F">
        <w:rPr>
          <w:sz w:val="24"/>
          <w:szCs w:val="24"/>
          <w:lang w:val="lt-LT"/>
        </w:rPr>
        <w:t>į s</w:t>
      </w:r>
      <w:r w:rsidRPr="00A44A81">
        <w:rPr>
          <w:sz w:val="24"/>
          <w:szCs w:val="24"/>
          <w:lang w:val="de-AT"/>
        </w:rPr>
        <w:t>paudimą nacionaliniams biudžetams ir ES konkurencingumui.</w:t>
      </w:r>
    </w:p>
    <w:p w14:paraId="3B038036" w14:textId="77777777" w:rsidR="00A44A81" w:rsidRPr="00A44A81" w:rsidRDefault="00A44A81" w:rsidP="00A44A81">
      <w:pPr>
        <w:spacing w:after="0" w:line="240" w:lineRule="auto"/>
        <w:rPr>
          <w:sz w:val="24"/>
          <w:szCs w:val="24"/>
          <w:lang w:val="de-AT"/>
        </w:rPr>
      </w:pPr>
    </w:p>
    <w:p w14:paraId="5F6927D1" w14:textId="5BFBC6FE" w:rsidR="00A44A81" w:rsidRDefault="00A44A81" w:rsidP="00A44A81">
      <w:pPr>
        <w:spacing w:after="0" w:line="240" w:lineRule="auto"/>
        <w:rPr>
          <w:sz w:val="24"/>
          <w:szCs w:val="24"/>
          <w:lang w:val="de-AT"/>
        </w:rPr>
      </w:pPr>
      <w:r w:rsidRPr="00A44A81">
        <w:rPr>
          <w:sz w:val="24"/>
          <w:szCs w:val="24"/>
          <w:lang w:val="de-AT"/>
        </w:rPr>
        <w:t>Tačiau kaina yra ne tik ekonominė. Lėtinis skausmas neproporcingai stipriai paveikia moteris, vyresnio amžiaus žmones ir žemas pajamas gaunanči</w:t>
      </w:r>
      <w:r w:rsidR="00AD039F">
        <w:rPr>
          <w:sz w:val="24"/>
          <w:szCs w:val="24"/>
          <w:lang w:val="de-AT"/>
        </w:rPr>
        <w:t xml:space="preserve">us asmenis. Lėtinis skausmas </w:t>
      </w:r>
      <w:r w:rsidRPr="00A44A81">
        <w:rPr>
          <w:sz w:val="24"/>
          <w:szCs w:val="24"/>
          <w:lang w:val="de-AT"/>
        </w:rPr>
        <w:t>gilin</w:t>
      </w:r>
      <w:r w:rsidR="00AD039F">
        <w:rPr>
          <w:sz w:val="24"/>
          <w:szCs w:val="24"/>
          <w:lang w:val="de-AT"/>
        </w:rPr>
        <w:t>a</w:t>
      </w:r>
      <w:r w:rsidRPr="00A44A81">
        <w:rPr>
          <w:sz w:val="24"/>
          <w:szCs w:val="24"/>
          <w:lang w:val="de-AT"/>
        </w:rPr>
        <w:t xml:space="preserve"> skurdo, nedarbo ir blogos sveikatos ciklus. Be intervencijos, ši dinamika ir toliau skatins socialinę atskirtį, gilins sveikatos netolygumus ir trukdys siekti Europos socialinių teisių ramsčio bei sveikatos lygybės tikslų.</w:t>
      </w:r>
    </w:p>
    <w:p w14:paraId="2E14F157" w14:textId="77777777" w:rsidR="00A44A81" w:rsidRPr="00A44A81" w:rsidRDefault="00A44A81" w:rsidP="00A44A81">
      <w:pPr>
        <w:spacing w:after="0" w:line="240" w:lineRule="auto"/>
        <w:rPr>
          <w:sz w:val="24"/>
          <w:szCs w:val="24"/>
          <w:lang w:val="de-AT"/>
        </w:rPr>
      </w:pPr>
    </w:p>
    <w:p w14:paraId="6029550B" w14:textId="77777777" w:rsidR="00A44A81" w:rsidRDefault="00A44A81" w:rsidP="00A44A81">
      <w:pPr>
        <w:spacing w:after="0" w:line="240" w:lineRule="auto"/>
        <w:rPr>
          <w:sz w:val="24"/>
          <w:szCs w:val="24"/>
          <w:lang w:val="de-AT"/>
        </w:rPr>
      </w:pPr>
      <w:r w:rsidRPr="00A44A81">
        <w:rPr>
          <w:sz w:val="24"/>
          <w:szCs w:val="24"/>
          <w:lang w:val="de-AT"/>
        </w:rPr>
        <w:t>Nepaisant to, skausmas vis dar nėra prioritetas ES mokslinių tyrimų ir politikos kontekste. Dabartinės pastangos yra fragmentuotos, nepakankamai finansuojamos ir atitrūkusios nuo klinikinės realybės. Inovacijos yra lėtos dėl koordinacijos stokos, nesuderintų duomenų ir ES lygmens strateginės tyrimų programos nebuvimo.</w:t>
      </w:r>
    </w:p>
    <w:p w14:paraId="40C01DF6" w14:textId="77777777" w:rsidR="00A44A81" w:rsidRPr="00A44A81" w:rsidRDefault="00A44A81" w:rsidP="00A44A81">
      <w:pPr>
        <w:spacing w:after="0" w:line="240" w:lineRule="auto"/>
        <w:rPr>
          <w:sz w:val="24"/>
          <w:szCs w:val="24"/>
          <w:lang w:val="de-AT"/>
        </w:rPr>
      </w:pPr>
    </w:p>
    <w:p w14:paraId="2CB068DB" w14:textId="77777777" w:rsidR="00A44A81" w:rsidRDefault="00A44A81" w:rsidP="00A44A81">
      <w:pPr>
        <w:spacing w:after="0" w:line="240" w:lineRule="auto"/>
        <w:rPr>
          <w:sz w:val="24"/>
          <w:szCs w:val="24"/>
          <w:lang w:val="de-AT"/>
        </w:rPr>
      </w:pPr>
      <w:r w:rsidRPr="00A44A81">
        <w:rPr>
          <w:sz w:val="24"/>
          <w:szCs w:val="24"/>
          <w:lang w:val="de-AT"/>
        </w:rPr>
        <w:t>Reikia pokyčių — ne tik skausmo gydymo srityje, bet ir jo suvokime, tyrimuose bei finansavime. Europos Sąjunga turi pripažinti lėtinį skausmą kaip visuomenės sveikatos ir ekonominį prioritetą. Tam reikia koordinuotos mokslinių tyrimų politikos, suderintos su „Europos horizontu“, kuri sujungtų mokslinius atradimus su klinikine praktika ir užtikrintų, kad inovacijos pasiektų visus europiečius, nepriklausomai nuo jų pajamų, amžiaus ar gyvenamosios vietos.</w:t>
      </w:r>
    </w:p>
    <w:p w14:paraId="031B0403" w14:textId="77777777" w:rsidR="00A44A81" w:rsidRPr="00A44A81" w:rsidRDefault="00A44A81" w:rsidP="00A44A81">
      <w:pPr>
        <w:spacing w:after="0" w:line="240" w:lineRule="auto"/>
        <w:rPr>
          <w:sz w:val="24"/>
          <w:szCs w:val="24"/>
          <w:lang w:val="de-AT"/>
        </w:rPr>
      </w:pPr>
    </w:p>
    <w:p w14:paraId="06B35594" w14:textId="77777777" w:rsidR="00A44A81" w:rsidRPr="00A44A81" w:rsidRDefault="00A44A81" w:rsidP="00A44A81">
      <w:pPr>
        <w:spacing w:after="0" w:line="240" w:lineRule="auto"/>
        <w:rPr>
          <w:sz w:val="24"/>
          <w:szCs w:val="24"/>
          <w:lang w:val="de-AT"/>
        </w:rPr>
      </w:pPr>
      <w:r w:rsidRPr="00A44A81">
        <w:rPr>
          <w:b/>
          <w:bCs/>
          <w:sz w:val="24"/>
          <w:szCs w:val="24"/>
          <w:lang w:val="de-AT"/>
        </w:rPr>
        <w:t>Raginimas imtis veiksmų: koordinuota Europos skausmo tyrimų strategija</w:t>
      </w:r>
    </w:p>
    <w:p w14:paraId="28E6D533" w14:textId="77777777" w:rsidR="00A44A81" w:rsidRDefault="00A44A81" w:rsidP="00A44A81">
      <w:pPr>
        <w:spacing w:after="0" w:line="240" w:lineRule="auto"/>
        <w:rPr>
          <w:sz w:val="24"/>
          <w:szCs w:val="24"/>
          <w:lang w:val="de-AT"/>
        </w:rPr>
      </w:pPr>
      <w:r w:rsidRPr="00A44A81">
        <w:rPr>
          <w:sz w:val="24"/>
          <w:szCs w:val="24"/>
          <w:lang w:val="de-AT"/>
        </w:rPr>
        <w:t>Atsakydama į šiuos iššūkius, Europos Skausmo federacija (EFIC) parengė išsamią Europos skausmo tyrimų strategiją – PRiSE. Ši strategija siūlo aiškų, įrodymais pagrįstą kelią sprendžiant esamus iššūkius.</w:t>
      </w:r>
    </w:p>
    <w:p w14:paraId="7106F60A" w14:textId="77777777" w:rsidR="00A44A81" w:rsidRPr="00A44A81" w:rsidRDefault="00A44A81" w:rsidP="00A44A81">
      <w:pPr>
        <w:spacing w:after="0" w:line="240" w:lineRule="auto"/>
        <w:rPr>
          <w:sz w:val="24"/>
          <w:szCs w:val="24"/>
          <w:lang w:val="de-AT"/>
        </w:rPr>
      </w:pPr>
    </w:p>
    <w:p w14:paraId="3A8DD57A" w14:textId="0BEE81E9" w:rsidR="00A44A81" w:rsidRDefault="00A44A81" w:rsidP="00A44A81">
      <w:pPr>
        <w:spacing w:after="0" w:line="240" w:lineRule="auto"/>
        <w:rPr>
          <w:sz w:val="24"/>
          <w:szCs w:val="24"/>
          <w:lang w:val="de-AT"/>
        </w:rPr>
      </w:pPr>
      <w:r w:rsidRPr="00A44A81">
        <w:rPr>
          <w:sz w:val="24"/>
          <w:szCs w:val="24"/>
          <w:lang w:val="de-AT"/>
        </w:rPr>
        <w:t>Strategija sukurta dalyvaujant klinicistams, tyrėjams ir žmonėms, gyvenantiems su skausmu. PRiSE pristato vieningą Europos skausmo tyrimų</w:t>
      </w:r>
      <w:r w:rsidR="00136E93">
        <w:rPr>
          <w:sz w:val="24"/>
          <w:szCs w:val="24"/>
          <w:lang w:val="de-AT"/>
        </w:rPr>
        <w:t xml:space="preserve"> viziją</w:t>
      </w:r>
      <w:r w:rsidRPr="00A44A81">
        <w:rPr>
          <w:sz w:val="24"/>
          <w:szCs w:val="24"/>
          <w:lang w:val="de-AT"/>
        </w:rPr>
        <w:t xml:space="preserve">. Ji padeda išvengti tyrimų dubliavimosi, netinkamų prioritetų ir išteklių švaistymo. Tarpvalstybinė koordinacija gali sustiprinti sveikatos sistemas, nukreipti finansavimą ir atnešti realios </w:t>
      </w:r>
      <w:r w:rsidRPr="00A44A81">
        <w:rPr>
          <w:sz w:val="24"/>
          <w:szCs w:val="24"/>
          <w:lang w:val="de-AT"/>
        </w:rPr>
        <w:lastRenderedPageBreak/>
        <w:t>naudos pacientams</w:t>
      </w:r>
      <w:r w:rsidR="00136E93">
        <w:rPr>
          <w:sz w:val="24"/>
          <w:szCs w:val="24"/>
          <w:lang w:val="de-AT"/>
        </w:rPr>
        <w:t xml:space="preserve">, kartu </w:t>
      </w:r>
      <w:r w:rsidRPr="00A44A81">
        <w:rPr>
          <w:sz w:val="24"/>
          <w:szCs w:val="24"/>
          <w:lang w:val="de-AT"/>
        </w:rPr>
        <w:t>prisidedant prie ES tikslų, susijusių su inovacijomis, skaitmenine sveikata ir gyvenimo kokybe.</w:t>
      </w:r>
    </w:p>
    <w:p w14:paraId="64B2EAEE" w14:textId="77777777" w:rsidR="00A44A81" w:rsidRPr="00A44A81" w:rsidRDefault="00A44A81" w:rsidP="00A44A81">
      <w:pPr>
        <w:spacing w:after="0" w:line="240" w:lineRule="auto"/>
        <w:rPr>
          <w:sz w:val="24"/>
          <w:szCs w:val="24"/>
          <w:lang w:val="de-AT"/>
        </w:rPr>
      </w:pPr>
    </w:p>
    <w:p w14:paraId="6E437BE4" w14:textId="77777777" w:rsidR="00A44A81" w:rsidRPr="00A44A81" w:rsidRDefault="00A44A81" w:rsidP="00A44A81">
      <w:pPr>
        <w:spacing w:after="0" w:line="240" w:lineRule="auto"/>
        <w:rPr>
          <w:sz w:val="24"/>
          <w:szCs w:val="24"/>
          <w:lang w:val="en-US"/>
        </w:rPr>
      </w:pPr>
      <w:proofErr w:type="spellStart"/>
      <w:r w:rsidRPr="00A44A81">
        <w:rPr>
          <w:b/>
          <w:bCs/>
          <w:sz w:val="24"/>
          <w:szCs w:val="24"/>
          <w:lang w:val="en-US"/>
        </w:rPr>
        <w:t>Strateginiai</w:t>
      </w:r>
      <w:proofErr w:type="spellEnd"/>
      <w:r w:rsidRPr="00A44A81">
        <w:rPr>
          <w:b/>
          <w:bCs/>
          <w:sz w:val="24"/>
          <w:szCs w:val="24"/>
          <w:lang w:val="en-US"/>
        </w:rPr>
        <w:t xml:space="preserve"> </w:t>
      </w:r>
      <w:proofErr w:type="spellStart"/>
      <w:r w:rsidRPr="00A44A81">
        <w:rPr>
          <w:b/>
          <w:bCs/>
          <w:sz w:val="24"/>
          <w:szCs w:val="24"/>
          <w:lang w:val="en-US"/>
        </w:rPr>
        <w:t>prioritetai</w:t>
      </w:r>
      <w:proofErr w:type="spellEnd"/>
    </w:p>
    <w:p w14:paraId="2DF4BA1D" w14:textId="77777777" w:rsidR="00A44A81" w:rsidRPr="00A44A81" w:rsidRDefault="00A44A81" w:rsidP="00A44A81">
      <w:pPr>
        <w:spacing w:after="0" w:line="240" w:lineRule="auto"/>
        <w:rPr>
          <w:sz w:val="24"/>
          <w:szCs w:val="24"/>
          <w:lang w:val="en-US"/>
        </w:rPr>
      </w:pPr>
      <w:proofErr w:type="spellStart"/>
      <w:r w:rsidRPr="00A44A81">
        <w:rPr>
          <w:sz w:val="24"/>
          <w:szCs w:val="24"/>
          <w:lang w:val="en-US"/>
        </w:rPr>
        <w:t>PRiSE</w:t>
      </w:r>
      <w:proofErr w:type="spellEnd"/>
      <w:r w:rsidRPr="00A44A81">
        <w:rPr>
          <w:sz w:val="24"/>
          <w:szCs w:val="24"/>
          <w:lang w:val="en-US"/>
        </w:rPr>
        <w:t xml:space="preserve"> </w:t>
      </w:r>
      <w:proofErr w:type="spellStart"/>
      <w:r w:rsidRPr="00A44A81">
        <w:rPr>
          <w:sz w:val="24"/>
          <w:szCs w:val="24"/>
          <w:lang w:val="en-US"/>
        </w:rPr>
        <w:t>nustatė</w:t>
      </w:r>
      <w:proofErr w:type="spellEnd"/>
      <w:r w:rsidRPr="00A44A81">
        <w:rPr>
          <w:sz w:val="24"/>
          <w:szCs w:val="24"/>
          <w:lang w:val="en-US"/>
        </w:rPr>
        <w:t xml:space="preserve"> </w:t>
      </w:r>
      <w:proofErr w:type="spellStart"/>
      <w:r w:rsidRPr="00A44A81">
        <w:rPr>
          <w:sz w:val="24"/>
          <w:szCs w:val="24"/>
          <w:lang w:val="en-US"/>
        </w:rPr>
        <w:t>penkis</w:t>
      </w:r>
      <w:proofErr w:type="spellEnd"/>
      <w:r w:rsidRPr="00A44A81">
        <w:rPr>
          <w:sz w:val="24"/>
          <w:szCs w:val="24"/>
          <w:lang w:val="en-US"/>
        </w:rPr>
        <w:t xml:space="preserve"> </w:t>
      </w:r>
      <w:proofErr w:type="spellStart"/>
      <w:r w:rsidRPr="00A44A81">
        <w:rPr>
          <w:sz w:val="24"/>
          <w:szCs w:val="24"/>
          <w:lang w:val="en-US"/>
        </w:rPr>
        <w:t>pagrindinius</w:t>
      </w:r>
      <w:proofErr w:type="spellEnd"/>
      <w:r w:rsidRPr="00A44A81">
        <w:rPr>
          <w:sz w:val="24"/>
          <w:szCs w:val="24"/>
          <w:lang w:val="en-US"/>
        </w:rPr>
        <w:t xml:space="preserve"> </w:t>
      </w:r>
      <w:proofErr w:type="spellStart"/>
      <w:r w:rsidRPr="00A44A81">
        <w:rPr>
          <w:sz w:val="24"/>
          <w:szCs w:val="24"/>
          <w:lang w:val="en-US"/>
        </w:rPr>
        <w:t>tyrimų</w:t>
      </w:r>
      <w:proofErr w:type="spellEnd"/>
      <w:r w:rsidRPr="00A44A81">
        <w:rPr>
          <w:sz w:val="24"/>
          <w:szCs w:val="24"/>
          <w:lang w:val="en-US"/>
        </w:rPr>
        <w:t xml:space="preserve"> </w:t>
      </w:r>
      <w:proofErr w:type="spellStart"/>
      <w:r w:rsidRPr="00A44A81">
        <w:rPr>
          <w:sz w:val="24"/>
          <w:szCs w:val="24"/>
          <w:lang w:val="en-US"/>
        </w:rPr>
        <w:t>tikslus</w:t>
      </w:r>
      <w:proofErr w:type="spellEnd"/>
      <w:r w:rsidRPr="00A44A81">
        <w:rPr>
          <w:sz w:val="24"/>
          <w:szCs w:val="24"/>
          <w:lang w:val="en-US"/>
        </w:rPr>
        <w:t>:</w:t>
      </w:r>
    </w:p>
    <w:p w14:paraId="2094ADC0" w14:textId="77777777" w:rsidR="00A44A81" w:rsidRPr="00A44A81" w:rsidRDefault="00A44A81" w:rsidP="00A44A81">
      <w:pPr>
        <w:numPr>
          <w:ilvl w:val="0"/>
          <w:numId w:val="46"/>
        </w:numPr>
        <w:spacing w:after="0" w:line="240" w:lineRule="auto"/>
        <w:rPr>
          <w:sz w:val="24"/>
          <w:szCs w:val="24"/>
          <w:lang w:val="de-AT"/>
        </w:rPr>
      </w:pPr>
      <w:r w:rsidRPr="00A44A81">
        <w:rPr>
          <w:sz w:val="24"/>
          <w:szCs w:val="24"/>
          <w:lang w:val="de-AT"/>
        </w:rPr>
        <w:t>Geriau suprasti skausmą, tiriant daugybę jį veikiančių veiksnių: biologinių, psichologinių ir socialinių.</w:t>
      </w:r>
    </w:p>
    <w:p w14:paraId="02DA4F9B" w14:textId="000A93B8" w:rsidR="00A44A81" w:rsidRPr="00A44A81" w:rsidRDefault="00A44A81" w:rsidP="00A44A81">
      <w:pPr>
        <w:numPr>
          <w:ilvl w:val="0"/>
          <w:numId w:val="46"/>
        </w:numPr>
        <w:spacing w:after="0" w:line="240" w:lineRule="auto"/>
        <w:rPr>
          <w:sz w:val="24"/>
          <w:szCs w:val="24"/>
          <w:lang w:val="de-AT"/>
        </w:rPr>
      </w:pPr>
      <w:r w:rsidRPr="00A44A81">
        <w:rPr>
          <w:sz w:val="24"/>
          <w:szCs w:val="24"/>
          <w:lang w:val="de-AT"/>
        </w:rPr>
        <w:t>Tirti ligas ir būkles, kurios turi įtakos skausmui arba yra jo paveiktos, pavyzdžiui, depresiją, miego sutrikimus, nutukimą</w:t>
      </w:r>
      <w:r w:rsidR="00D81258">
        <w:rPr>
          <w:sz w:val="24"/>
          <w:szCs w:val="24"/>
          <w:lang w:val="de-AT"/>
        </w:rPr>
        <w:t xml:space="preserve"> bei </w:t>
      </w:r>
      <w:r w:rsidRPr="00A44A81">
        <w:rPr>
          <w:sz w:val="24"/>
          <w:szCs w:val="24"/>
          <w:lang w:val="de-AT"/>
        </w:rPr>
        <w:t>analizuoti, kaip jos veikia gydymo rezultatus.</w:t>
      </w:r>
    </w:p>
    <w:p w14:paraId="0C2CB146" w14:textId="77777777" w:rsidR="00A44A81" w:rsidRPr="00A44A81" w:rsidRDefault="00A44A81" w:rsidP="00A44A81">
      <w:pPr>
        <w:numPr>
          <w:ilvl w:val="0"/>
          <w:numId w:val="46"/>
        </w:numPr>
        <w:spacing w:after="0" w:line="240" w:lineRule="auto"/>
        <w:rPr>
          <w:sz w:val="24"/>
          <w:szCs w:val="24"/>
          <w:lang w:val="de-AT"/>
        </w:rPr>
      </w:pPr>
      <w:r w:rsidRPr="00A44A81">
        <w:rPr>
          <w:sz w:val="24"/>
          <w:szCs w:val="24"/>
          <w:lang w:val="de-AT"/>
        </w:rPr>
        <w:t>Įvertinti esamus ir naujus gydymo metodus, įskaitant vaistus, kineziterapiją ir elgsenos intervencijas, kad būtų nustatyta, kas veiksmingiausia.</w:t>
      </w:r>
    </w:p>
    <w:p w14:paraId="2999743E" w14:textId="77777777" w:rsidR="00A44A81" w:rsidRPr="00A44A81" w:rsidRDefault="00A44A81" w:rsidP="00A44A81">
      <w:pPr>
        <w:numPr>
          <w:ilvl w:val="0"/>
          <w:numId w:val="46"/>
        </w:numPr>
        <w:spacing w:after="0" w:line="240" w:lineRule="auto"/>
        <w:rPr>
          <w:sz w:val="24"/>
          <w:szCs w:val="24"/>
          <w:lang w:val="en-US"/>
        </w:rPr>
      </w:pPr>
      <w:proofErr w:type="spellStart"/>
      <w:r w:rsidRPr="00A44A81">
        <w:rPr>
          <w:sz w:val="24"/>
          <w:szCs w:val="24"/>
          <w:lang w:val="en-US"/>
        </w:rPr>
        <w:t>Kurti</w:t>
      </w:r>
      <w:proofErr w:type="spellEnd"/>
      <w:r w:rsidRPr="00A44A81">
        <w:rPr>
          <w:sz w:val="24"/>
          <w:szCs w:val="24"/>
          <w:lang w:val="en-US"/>
        </w:rPr>
        <w:t xml:space="preserve"> </w:t>
      </w:r>
      <w:proofErr w:type="spellStart"/>
      <w:r w:rsidRPr="00A44A81">
        <w:rPr>
          <w:sz w:val="24"/>
          <w:szCs w:val="24"/>
          <w:lang w:val="en-US"/>
        </w:rPr>
        <w:t>naujus</w:t>
      </w:r>
      <w:proofErr w:type="spellEnd"/>
      <w:r w:rsidRPr="00A44A81">
        <w:rPr>
          <w:sz w:val="24"/>
          <w:szCs w:val="24"/>
          <w:lang w:val="en-US"/>
        </w:rPr>
        <w:t xml:space="preserve">, </w:t>
      </w:r>
      <w:proofErr w:type="spellStart"/>
      <w:r w:rsidRPr="00A44A81">
        <w:rPr>
          <w:sz w:val="24"/>
          <w:szCs w:val="24"/>
          <w:lang w:val="en-US"/>
        </w:rPr>
        <w:t>individualizuotus</w:t>
      </w:r>
      <w:proofErr w:type="spellEnd"/>
      <w:r w:rsidRPr="00A44A81">
        <w:rPr>
          <w:sz w:val="24"/>
          <w:szCs w:val="24"/>
          <w:lang w:val="en-US"/>
        </w:rPr>
        <w:t xml:space="preserve"> </w:t>
      </w:r>
      <w:proofErr w:type="spellStart"/>
      <w:r w:rsidRPr="00A44A81">
        <w:rPr>
          <w:sz w:val="24"/>
          <w:szCs w:val="24"/>
          <w:lang w:val="en-US"/>
        </w:rPr>
        <w:t>gydymo</w:t>
      </w:r>
      <w:proofErr w:type="spellEnd"/>
      <w:r w:rsidRPr="00A44A81">
        <w:rPr>
          <w:sz w:val="24"/>
          <w:szCs w:val="24"/>
          <w:lang w:val="en-US"/>
        </w:rPr>
        <w:t xml:space="preserve"> </w:t>
      </w:r>
      <w:proofErr w:type="spellStart"/>
      <w:r w:rsidRPr="00A44A81">
        <w:rPr>
          <w:sz w:val="24"/>
          <w:szCs w:val="24"/>
          <w:lang w:val="en-US"/>
        </w:rPr>
        <w:t>būdus</w:t>
      </w:r>
      <w:proofErr w:type="spellEnd"/>
      <w:r w:rsidRPr="00A44A81">
        <w:rPr>
          <w:sz w:val="24"/>
          <w:szCs w:val="24"/>
          <w:lang w:val="en-US"/>
        </w:rPr>
        <w:t xml:space="preserve">, </w:t>
      </w:r>
      <w:proofErr w:type="spellStart"/>
      <w:r w:rsidRPr="00A44A81">
        <w:rPr>
          <w:sz w:val="24"/>
          <w:szCs w:val="24"/>
          <w:lang w:val="en-US"/>
        </w:rPr>
        <w:t>pritaikytus</w:t>
      </w:r>
      <w:proofErr w:type="spellEnd"/>
      <w:r w:rsidRPr="00A44A81">
        <w:rPr>
          <w:sz w:val="24"/>
          <w:szCs w:val="24"/>
          <w:lang w:val="en-US"/>
        </w:rPr>
        <w:t xml:space="preserve"> </w:t>
      </w:r>
      <w:proofErr w:type="spellStart"/>
      <w:r w:rsidRPr="00A44A81">
        <w:rPr>
          <w:sz w:val="24"/>
          <w:szCs w:val="24"/>
          <w:lang w:val="en-US"/>
        </w:rPr>
        <w:t>kiekvieno</w:t>
      </w:r>
      <w:proofErr w:type="spellEnd"/>
      <w:r w:rsidRPr="00A44A81">
        <w:rPr>
          <w:sz w:val="24"/>
          <w:szCs w:val="24"/>
          <w:lang w:val="en-US"/>
        </w:rPr>
        <w:t xml:space="preserve"> </w:t>
      </w:r>
      <w:proofErr w:type="spellStart"/>
      <w:r w:rsidRPr="00A44A81">
        <w:rPr>
          <w:sz w:val="24"/>
          <w:szCs w:val="24"/>
          <w:lang w:val="en-US"/>
        </w:rPr>
        <w:t>paciento</w:t>
      </w:r>
      <w:proofErr w:type="spellEnd"/>
      <w:r w:rsidRPr="00A44A81">
        <w:rPr>
          <w:sz w:val="24"/>
          <w:szCs w:val="24"/>
          <w:lang w:val="en-US"/>
        </w:rPr>
        <w:t xml:space="preserve"> </w:t>
      </w:r>
      <w:proofErr w:type="spellStart"/>
      <w:r w:rsidRPr="00A44A81">
        <w:rPr>
          <w:sz w:val="24"/>
          <w:szCs w:val="24"/>
          <w:lang w:val="en-US"/>
        </w:rPr>
        <w:t>poreikiams</w:t>
      </w:r>
      <w:proofErr w:type="spellEnd"/>
      <w:r w:rsidRPr="00A44A81">
        <w:rPr>
          <w:sz w:val="24"/>
          <w:szCs w:val="24"/>
          <w:lang w:val="en-US"/>
        </w:rPr>
        <w:t xml:space="preserve">, </w:t>
      </w:r>
      <w:proofErr w:type="spellStart"/>
      <w:r w:rsidRPr="00A44A81">
        <w:rPr>
          <w:sz w:val="24"/>
          <w:szCs w:val="24"/>
          <w:lang w:val="en-US"/>
        </w:rPr>
        <w:t>naudojant</w:t>
      </w:r>
      <w:proofErr w:type="spellEnd"/>
      <w:r w:rsidRPr="00A44A81">
        <w:rPr>
          <w:sz w:val="24"/>
          <w:szCs w:val="24"/>
          <w:lang w:val="en-US"/>
        </w:rPr>
        <w:t xml:space="preserve"> </w:t>
      </w:r>
      <w:proofErr w:type="spellStart"/>
      <w:r w:rsidRPr="00A44A81">
        <w:rPr>
          <w:sz w:val="24"/>
          <w:szCs w:val="24"/>
          <w:lang w:val="en-US"/>
        </w:rPr>
        <w:t>naujausias</w:t>
      </w:r>
      <w:proofErr w:type="spellEnd"/>
      <w:r w:rsidRPr="00A44A81">
        <w:rPr>
          <w:sz w:val="24"/>
          <w:szCs w:val="24"/>
          <w:lang w:val="en-US"/>
        </w:rPr>
        <w:t xml:space="preserve"> </w:t>
      </w:r>
      <w:proofErr w:type="spellStart"/>
      <w:r w:rsidRPr="00A44A81">
        <w:rPr>
          <w:sz w:val="24"/>
          <w:szCs w:val="24"/>
          <w:lang w:val="en-US"/>
        </w:rPr>
        <w:t>technologijas</w:t>
      </w:r>
      <w:proofErr w:type="spellEnd"/>
      <w:r w:rsidRPr="00A44A81">
        <w:rPr>
          <w:sz w:val="24"/>
          <w:szCs w:val="24"/>
          <w:lang w:val="en-US"/>
        </w:rPr>
        <w:t>.</w:t>
      </w:r>
    </w:p>
    <w:p w14:paraId="7F0D46A0" w14:textId="77777777" w:rsidR="00A44A81" w:rsidRDefault="00A44A81" w:rsidP="00A44A81">
      <w:pPr>
        <w:numPr>
          <w:ilvl w:val="0"/>
          <w:numId w:val="46"/>
        </w:numPr>
        <w:spacing w:after="0" w:line="240" w:lineRule="auto"/>
        <w:rPr>
          <w:sz w:val="24"/>
          <w:szCs w:val="24"/>
          <w:lang w:val="en-US"/>
        </w:rPr>
      </w:pPr>
      <w:proofErr w:type="spellStart"/>
      <w:r w:rsidRPr="00A44A81">
        <w:rPr>
          <w:sz w:val="24"/>
          <w:szCs w:val="24"/>
          <w:lang w:val="en-US"/>
        </w:rPr>
        <w:t>Tirti</w:t>
      </w:r>
      <w:proofErr w:type="spellEnd"/>
      <w:r w:rsidRPr="00A44A81">
        <w:rPr>
          <w:sz w:val="24"/>
          <w:szCs w:val="24"/>
          <w:lang w:val="en-US"/>
        </w:rPr>
        <w:t xml:space="preserve">, </w:t>
      </w:r>
      <w:proofErr w:type="spellStart"/>
      <w:r w:rsidRPr="00A44A81">
        <w:rPr>
          <w:sz w:val="24"/>
          <w:szCs w:val="24"/>
          <w:lang w:val="en-US"/>
        </w:rPr>
        <w:t>kaip</w:t>
      </w:r>
      <w:proofErr w:type="spellEnd"/>
      <w:r w:rsidRPr="00A44A81">
        <w:rPr>
          <w:sz w:val="24"/>
          <w:szCs w:val="24"/>
          <w:lang w:val="en-US"/>
        </w:rPr>
        <w:t xml:space="preserve"> </w:t>
      </w:r>
      <w:proofErr w:type="spellStart"/>
      <w:r w:rsidRPr="00A44A81">
        <w:rPr>
          <w:sz w:val="24"/>
          <w:szCs w:val="24"/>
          <w:lang w:val="en-US"/>
        </w:rPr>
        <w:t>skausmas</w:t>
      </w:r>
      <w:proofErr w:type="spellEnd"/>
      <w:r w:rsidRPr="00A44A81">
        <w:rPr>
          <w:sz w:val="24"/>
          <w:szCs w:val="24"/>
          <w:lang w:val="en-US"/>
        </w:rPr>
        <w:t xml:space="preserve"> </w:t>
      </w:r>
      <w:proofErr w:type="spellStart"/>
      <w:r w:rsidRPr="00A44A81">
        <w:rPr>
          <w:sz w:val="24"/>
          <w:szCs w:val="24"/>
          <w:lang w:val="en-US"/>
        </w:rPr>
        <w:t>veikia</w:t>
      </w:r>
      <w:proofErr w:type="spellEnd"/>
      <w:r w:rsidRPr="00A44A81">
        <w:rPr>
          <w:sz w:val="24"/>
          <w:szCs w:val="24"/>
          <w:lang w:val="en-US"/>
        </w:rPr>
        <w:t xml:space="preserve"> </w:t>
      </w:r>
      <w:proofErr w:type="spellStart"/>
      <w:r w:rsidRPr="00A44A81">
        <w:rPr>
          <w:sz w:val="24"/>
          <w:szCs w:val="24"/>
          <w:lang w:val="en-US"/>
        </w:rPr>
        <w:t>visuomenę</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ekonomiką</w:t>
      </w:r>
      <w:proofErr w:type="spellEnd"/>
      <w:r w:rsidRPr="00A44A81">
        <w:rPr>
          <w:sz w:val="24"/>
          <w:szCs w:val="24"/>
          <w:lang w:val="en-US"/>
        </w:rPr>
        <w:t xml:space="preserve">, </w:t>
      </w:r>
      <w:proofErr w:type="spellStart"/>
      <w:r w:rsidRPr="00A44A81">
        <w:rPr>
          <w:sz w:val="24"/>
          <w:szCs w:val="24"/>
          <w:lang w:val="en-US"/>
        </w:rPr>
        <w:t>siekiant</w:t>
      </w:r>
      <w:proofErr w:type="spellEnd"/>
      <w:r w:rsidRPr="00A44A81">
        <w:rPr>
          <w:sz w:val="24"/>
          <w:szCs w:val="24"/>
          <w:lang w:val="en-US"/>
        </w:rPr>
        <w:t xml:space="preserve"> </w:t>
      </w:r>
      <w:proofErr w:type="spellStart"/>
      <w:r w:rsidRPr="00A44A81">
        <w:rPr>
          <w:sz w:val="24"/>
          <w:szCs w:val="24"/>
          <w:lang w:val="en-US"/>
        </w:rPr>
        <w:t>pagrįsti</w:t>
      </w:r>
      <w:proofErr w:type="spellEnd"/>
      <w:r w:rsidRPr="00A44A81">
        <w:rPr>
          <w:sz w:val="24"/>
          <w:szCs w:val="24"/>
          <w:lang w:val="en-US"/>
        </w:rPr>
        <w:t xml:space="preserve"> </w:t>
      </w:r>
      <w:proofErr w:type="spellStart"/>
      <w:r w:rsidRPr="00A44A81">
        <w:rPr>
          <w:sz w:val="24"/>
          <w:szCs w:val="24"/>
          <w:lang w:val="en-US"/>
        </w:rPr>
        <w:t>geresnius</w:t>
      </w:r>
      <w:proofErr w:type="spellEnd"/>
      <w:r w:rsidRPr="00A44A81">
        <w:rPr>
          <w:sz w:val="24"/>
          <w:szCs w:val="24"/>
          <w:lang w:val="en-US"/>
        </w:rPr>
        <w:t xml:space="preserve"> </w:t>
      </w:r>
      <w:proofErr w:type="spellStart"/>
      <w:r w:rsidRPr="00A44A81">
        <w:rPr>
          <w:sz w:val="24"/>
          <w:szCs w:val="24"/>
          <w:lang w:val="en-US"/>
        </w:rPr>
        <w:t>sveikatos</w:t>
      </w:r>
      <w:proofErr w:type="spellEnd"/>
      <w:r w:rsidRPr="00A44A81">
        <w:rPr>
          <w:sz w:val="24"/>
          <w:szCs w:val="24"/>
          <w:lang w:val="en-US"/>
        </w:rPr>
        <w:t xml:space="preserve"> </w:t>
      </w:r>
      <w:proofErr w:type="spellStart"/>
      <w:r w:rsidRPr="00A44A81">
        <w:rPr>
          <w:sz w:val="24"/>
          <w:szCs w:val="24"/>
          <w:lang w:val="en-US"/>
        </w:rPr>
        <w:t>planavimo</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finansavimo</w:t>
      </w:r>
      <w:proofErr w:type="spellEnd"/>
      <w:r w:rsidRPr="00A44A81">
        <w:rPr>
          <w:sz w:val="24"/>
          <w:szCs w:val="24"/>
          <w:lang w:val="en-US"/>
        </w:rPr>
        <w:t xml:space="preserve"> </w:t>
      </w:r>
      <w:proofErr w:type="spellStart"/>
      <w:r w:rsidRPr="00A44A81">
        <w:rPr>
          <w:sz w:val="24"/>
          <w:szCs w:val="24"/>
          <w:lang w:val="en-US"/>
        </w:rPr>
        <w:t>sprendimus</w:t>
      </w:r>
      <w:proofErr w:type="spellEnd"/>
      <w:r w:rsidRPr="00A44A81">
        <w:rPr>
          <w:sz w:val="24"/>
          <w:szCs w:val="24"/>
          <w:lang w:val="en-US"/>
        </w:rPr>
        <w:t>.</w:t>
      </w:r>
    </w:p>
    <w:p w14:paraId="76579C9E" w14:textId="77777777" w:rsidR="00A44A81" w:rsidRPr="00A44A81" w:rsidRDefault="00A44A81" w:rsidP="00A44A81">
      <w:pPr>
        <w:spacing w:after="0" w:line="240" w:lineRule="auto"/>
        <w:rPr>
          <w:sz w:val="24"/>
          <w:szCs w:val="24"/>
          <w:lang w:val="en-US"/>
        </w:rPr>
      </w:pPr>
    </w:p>
    <w:p w14:paraId="3B5B7075" w14:textId="77777777" w:rsidR="00A44A81" w:rsidRPr="00A44A81" w:rsidRDefault="00A44A81" w:rsidP="00A44A81">
      <w:pPr>
        <w:spacing w:after="0" w:line="240" w:lineRule="auto"/>
        <w:rPr>
          <w:sz w:val="24"/>
          <w:szCs w:val="24"/>
          <w:lang w:val="en-US"/>
        </w:rPr>
      </w:pPr>
      <w:r w:rsidRPr="00A44A81">
        <w:rPr>
          <w:b/>
          <w:bCs/>
          <w:sz w:val="24"/>
          <w:szCs w:val="24"/>
          <w:lang w:val="en-US"/>
        </w:rPr>
        <w:t xml:space="preserve">Nuo </w:t>
      </w:r>
      <w:proofErr w:type="spellStart"/>
      <w:r w:rsidRPr="00A44A81">
        <w:rPr>
          <w:b/>
          <w:bCs/>
          <w:sz w:val="24"/>
          <w:szCs w:val="24"/>
          <w:lang w:val="en-US"/>
        </w:rPr>
        <w:t>strategijos</w:t>
      </w:r>
      <w:proofErr w:type="spellEnd"/>
      <w:r w:rsidRPr="00A44A81">
        <w:rPr>
          <w:b/>
          <w:bCs/>
          <w:sz w:val="24"/>
          <w:szCs w:val="24"/>
          <w:lang w:val="en-US"/>
        </w:rPr>
        <w:t xml:space="preserve"> </w:t>
      </w:r>
      <w:proofErr w:type="spellStart"/>
      <w:r w:rsidRPr="00A44A81">
        <w:rPr>
          <w:b/>
          <w:bCs/>
          <w:sz w:val="24"/>
          <w:szCs w:val="24"/>
          <w:lang w:val="en-US"/>
        </w:rPr>
        <w:t>prie</w:t>
      </w:r>
      <w:proofErr w:type="spellEnd"/>
      <w:r w:rsidRPr="00A44A81">
        <w:rPr>
          <w:b/>
          <w:bCs/>
          <w:sz w:val="24"/>
          <w:szCs w:val="24"/>
          <w:lang w:val="en-US"/>
        </w:rPr>
        <w:t xml:space="preserve"> </w:t>
      </w:r>
      <w:proofErr w:type="spellStart"/>
      <w:r w:rsidRPr="00A44A81">
        <w:rPr>
          <w:b/>
          <w:bCs/>
          <w:sz w:val="24"/>
          <w:szCs w:val="24"/>
          <w:lang w:val="en-US"/>
        </w:rPr>
        <w:t>poveikio</w:t>
      </w:r>
      <w:proofErr w:type="spellEnd"/>
    </w:p>
    <w:p w14:paraId="3DF61232" w14:textId="77777777" w:rsidR="00A44A81" w:rsidRDefault="00A44A81" w:rsidP="00A44A81">
      <w:pPr>
        <w:spacing w:after="0" w:line="240" w:lineRule="auto"/>
        <w:rPr>
          <w:sz w:val="24"/>
          <w:szCs w:val="24"/>
          <w:lang w:val="en-US"/>
        </w:rPr>
      </w:pPr>
      <w:proofErr w:type="spellStart"/>
      <w:r w:rsidRPr="00A44A81">
        <w:rPr>
          <w:sz w:val="24"/>
          <w:szCs w:val="24"/>
          <w:lang w:val="en-US"/>
        </w:rPr>
        <w:t>PRiSE</w:t>
      </w:r>
      <w:proofErr w:type="spellEnd"/>
      <w:r w:rsidRPr="00A44A81">
        <w:rPr>
          <w:sz w:val="24"/>
          <w:szCs w:val="24"/>
          <w:lang w:val="en-US"/>
        </w:rPr>
        <w:t xml:space="preserve"> </w:t>
      </w:r>
      <w:proofErr w:type="spellStart"/>
      <w:r w:rsidRPr="00A44A81">
        <w:rPr>
          <w:sz w:val="24"/>
          <w:szCs w:val="24"/>
          <w:lang w:val="en-US"/>
        </w:rPr>
        <w:t>strategijos</w:t>
      </w:r>
      <w:proofErr w:type="spellEnd"/>
      <w:r w:rsidRPr="00A44A81">
        <w:rPr>
          <w:sz w:val="24"/>
          <w:szCs w:val="24"/>
          <w:lang w:val="en-US"/>
        </w:rPr>
        <w:t xml:space="preserve"> </w:t>
      </w:r>
      <w:proofErr w:type="spellStart"/>
      <w:r w:rsidRPr="00A44A81">
        <w:rPr>
          <w:sz w:val="24"/>
          <w:szCs w:val="24"/>
          <w:lang w:val="en-US"/>
        </w:rPr>
        <w:t>prioritetas</w:t>
      </w:r>
      <w:proofErr w:type="spellEnd"/>
      <w:r w:rsidRPr="00A44A81">
        <w:rPr>
          <w:sz w:val="24"/>
          <w:szCs w:val="24"/>
          <w:lang w:val="en-US"/>
        </w:rPr>
        <w:t xml:space="preserve"> – </w:t>
      </w:r>
      <w:proofErr w:type="spellStart"/>
      <w:r w:rsidRPr="00A44A81">
        <w:rPr>
          <w:sz w:val="24"/>
          <w:szCs w:val="24"/>
          <w:lang w:val="en-US"/>
        </w:rPr>
        <w:t>užtikrinti</w:t>
      </w:r>
      <w:proofErr w:type="spellEnd"/>
      <w:r w:rsidRPr="00A44A81">
        <w:rPr>
          <w:sz w:val="24"/>
          <w:szCs w:val="24"/>
          <w:lang w:val="en-US"/>
        </w:rPr>
        <w:t xml:space="preserve">, </w:t>
      </w:r>
      <w:proofErr w:type="spellStart"/>
      <w:r w:rsidRPr="00A44A81">
        <w:rPr>
          <w:sz w:val="24"/>
          <w:szCs w:val="24"/>
          <w:lang w:val="en-US"/>
        </w:rPr>
        <w:t>kad</w:t>
      </w:r>
      <w:proofErr w:type="spellEnd"/>
      <w:r w:rsidRPr="00A44A81">
        <w:rPr>
          <w:sz w:val="24"/>
          <w:szCs w:val="24"/>
          <w:lang w:val="en-US"/>
        </w:rPr>
        <w:t xml:space="preserve"> </w:t>
      </w:r>
      <w:proofErr w:type="spellStart"/>
      <w:r w:rsidRPr="00A44A81">
        <w:rPr>
          <w:sz w:val="24"/>
          <w:szCs w:val="24"/>
          <w:lang w:val="en-US"/>
        </w:rPr>
        <w:t>tyrimai</w:t>
      </w:r>
      <w:proofErr w:type="spellEnd"/>
      <w:r w:rsidRPr="00A44A81">
        <w:rPr>
          <w:sz w:val="24"/>
          <w:szCs w:val="24"/>
          <w:lang w:val="en-US"/>
        </w:rPr>
        <w:t xml:space="preserve"> </w:t>
      </w:r>
      <w:proofErr w:type="spellStart"/>
      <w:r w:rsidRPr="00A44A81">
        <w:rPr>
          <w:sz w:val="24"/>
          <w:szCs w:val="24"/>
          <w:lang w:val="en-US"/>
        </w:rPr>
        <w:t>duotų</w:t>
      </w:r>
      <w:proofErr w:type="spellEnd"/>
      <w:r w:rsidRPr="00A44A81">
        <w:rPr>
          <w:sz w:val="24"/>
          <w:szCs w:val="24"/>
          <w:lang w:val="en-US"/>
        </w:rPr>
        <w:t xml:space="preserve"> </w:t>
      </w:r>
      <w:proofErr w:type="spellStart"/>
      <w:r w:rsidRPr="00A44A81">
        <w:rPr>
          <w:sz w:val="24"/>
          <w:szCs w:val="24"/>
          <w:lang w:val="en-US"/>
        </w:rPr>
        <w:t>realius</w:t>
      </w:r>
      <w:proofErr w:type="spellEnd"/>
      <w:r w:rsidRPr="00A44A81">
        <w:rPr>
          <w:sz w:val="24"/>
          <w:szCs w:val="24"/>
          <w:lang w:val="en-US"/>
        </w:rPr>
        <w:t xml:space="preserve"> </w:t>
      </w:r>
      <w:proofErr w:type="spellStart"/>
      <w:r w:rsidRPr="00A44A81">
        <w:rPr>
          <w:sz w:val="24"/>
          <w:szCs w:val="24"/>
          <w:lang w:val="en-US"/>
        </w:rPr>
        <w:t>rezultatus</w:t>
      </w:r>
      <w:proofErr w:type="spellEnd"/>
      <w:r w:rsidRPr="00A44A81">
        <w:rPr>
          <w:sz w:val="24"/>
          <w:szCs w:val="24"/>
          <w:lang w:val="en-US"/>
        </w:rPr>
        <w:t xml:space="preserve">. Tai </w:t>
      </w:r>
      <w:proofErr w:type="spellStart"/>
      <w:r w:rsidRPr="00A44A81">
        <w:rPr>
          <w:sz w:val="24"/>
          <w:szCs w:val="24"/>
          <w:lang w:val="en-US"/>
        </w:rPr>
        <w:t>reiškia</w:t>
      </w:r>
      <w:proofErr w:type="spellEnd"/>
      <w:r w:rsidRPr="00A44A81">
        <w:rPr>
          <w:sz w:val="24"/>
          <w:szCs w:val="24"/>
          <w:lang w:val="en-US"/>
        </w:rPr>
        <w:t xml:space="preserve">, </w:t>
      </w:r>
      <w:proofErr w:type="spellStart"/>
      <w:r w:rsidRPr="00A44A81">
        <w:rPr>
          <w:sz w:val="24"/>
          <w:szCs w:val="24"/>
          <w:lang w:val="en-US"/>
        </w:rPr>
        <w:t>kad</w:t>
      </w:r>
      <w:proofErr w:type="spellEnd"/>
      <w:r w:rsidRPr="00A44A81">
        <w:rPr>
          <w:sz w:val="24"/>
          <w:szCs w:val="24"/>
          <w:lang w:val="en-US"/>
        </w:rPr>
        <w:t xml:space="preserve"> </w:t>
      </w:r>
      <w:proofErr w:type="spellStart"/>
      <w:r w:rsidRPr="00A44A81">
        <w:rPr>
          <w:sz w:val="24"/>
          <w:szCs w:val="24"/>
          <w:lang w:val="en-US"/>
        </w:rPr>
        <w:t>tyrimai</w:t>
      </w:r>
      <w:proofErr w:type="spellEnd"/>
      <w:r w:rsidRPr="00A44A81">
        <w:rPr>
          <w:sz w:val="24"/>
          <w:szCs w:val="24"/>
          <w:lang w:val="en-US"/>
        </w:rPr>
        <w:t xml:space="preserve"> </w:t>
      </w:r>
      <w:proofErr w:type="spellStart"/>
      <w:r w:rsidRPr="00A44A81">
        <w:rPr>
          <w:sz w:val="24"/>
          <w:szCs w:val="24"/>
          <w:lang w:val="en-US"/>
        </w:rPr>
        <w:t>turi</w:t>
      </w:r>
      <w:proofErr w:type="spellEnd"/>
      <w:r w:rsidRPr="00A44A81">
        <w:rPr>
          <w:sz w:val="24"/>
          <w:szCs w:val="24"/>
          <w:lang w:val="en-US"/>
        </w:rPr>
        <w:t xml:space="preserve"> </w:t>
      </w:r>
      <w:proofErr w:type="spellStart"/>
      <w:r w:rsidRPr="00A44A81">
        <w:rPr>
          <w:sz w:val="24"/>
          <w:szCs w:val="24"/>
          <w:lang w:val="en-US"/>
        </w:rPr>
        <w:t>būti</w:t>
      </w:r>
      <w:proofErr w:type="spellEnd"/>
      <w:r w:rsidRPr="00A44A81">
        <w:rPr>
          <w:sz w:val="24"/>
          <w:szCs w:val="24"/>
          <w:lang w:val="en-US"/>
        </w:rPr>
        <w:t xml:space="preserve"> </w:t>
      </w:r>
      <w:proofErr w:type="spellStart"/>
      <w:r w:rsidRPr="00A44A81">
        <w:rPr>
          <w:sz w:val="24"/>
          <w:szCs w:val="24"/>
          <w:lang w:val="en-US"/>
        </w:rPr>
        <w:t>naudingi</w:t>
      </w:r>
      <w:proofErr w:type="spellEnd"/>
      <w:r w:rsidRPr="00A44A81">
        <w:rPr>
          <w:sz w:val="24"/>
          <w:szCs w:val="24"/>
          <w:lang w:val="en-US"/>
        </w:rPr>
        <w:t xml:space="preserve"> </w:t>
      </w:r>
      <w:proofErr w:type="spellStart"/>
      <w:r w:rsidRPr="00A44A81">
        <w:rPr>
          <w:sz w:val="24"/>
          <w:szCs w:val="24"/>
          <w:lang w:val="en-US"/>
        </w:rPr>
        <w:t>klinicistams</w:t>
      </w:r>
      <w:proofErr w:type="spellEnd"/>
      <w:r w:rsidRPr="00A44A81">
        <w:rPr>
          <w:sz w:val="24"/>
          <w:szCs w:val="24"/>
          <w:lang w:val="en-US"/>
        </w:rPr>
        <w:t xml:space="preserve">, </w:t>
      </w:r>
      <w:proofErr w:type="spellStart"/>
      <w:r w:rsidRPr="00A44A81">
        <w:rPr>
          <w:sz w:val="24"/>
          <w:szCs w:val="24"/>
          <w:lang w:val="en-US"/>
        </w:rPr>
        <w:t>politikos</w:t>
      </w:r>
      <w:proofErr w:type="spellEnd"/>
      <w:r w:rsidRPr="00A44A81">
        <w:rPr>
          <w:sz w:val="24"/>
          <w:szCs w:val="24"/>
          <w:lang w:val="en-US"/>
        </w:rPr>
        <w:t xml:space="preserve"> </w:t>
      </w:r>
      <w:proofErr w:type="spellStart"/>
      <w:r w:rsidRPr="00A44A81">
        <w:rPr>
          <w:sz w:val="24"/>
          <w:szCs w:val="24"/>
          <w:lang w:val="en-US"/>
        </w:rPr>
        <w:t>formuotojams</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patiems</w:t>
      </w:r>
      <w:proofErr w:type="spellEnd"/>
      <w:r w:rsidRPr="00A44A81">
        <w:rPr>
          <w:sz w:val="24"/>
          <w:szCs w:val="24"/>
          <w:lang w:val="en-US"/>
        </w:rPr>
        <w:t xml:space="preserve"> </w:t>
      </w:r>
      <w:proofErr w:type="spellStart"/>
      <w:r w:rsidRPr="00A44A81">
        <w:rPr>
          <w:sz w:val="24"/>
          <w:szCs w:val="24"/>
          <w:lang w:val="en-US"/>
        </w:rPr>
        <w:t>žmonėms</w:t>
      </w:r>
      <w:proofErr w:type="spellEnd"/>
      <w:r w:rsidRPr="00A44A81">
        <w:rPr>
          <w:sz w:val="24"/>
          <w:szCs w:val="24"/>
          <w:lang w:val="en-US"/>
        </w:rPr>
        <w:t xml:space="preserve">, </w:t>
      </w:r>
      <w:proofErr w:type="spellStart"/>
      <w:r w:rsidRPr="00A44A81">
        <w:rPr>
          <w:sz w:val="24"/>
          <w:szCs w:val="24"/>
          <w:lang w:val="en-US"/>
        </w:rPr>
        <w:t>gyvenantiems</w:t>
      </w:r>
      <w:proofErr w:type="spellEnd"/>
      <w:r w:rsidRPr="00A44A81">
        <w:rPr>
          <w:sz w:val="24"/>
          <w:szCs w:val="24"/>
          <w:lang w:val="en-US"/>
        </w:rPr>
        <w:t xml:space="preserve"> </w:t>
      </w:r>
      <w:proofErr w:type="spellStart"/>
      <w:r w:rsidRPr="00A44A81">
        <w:rPr>
          <w:sz w:val="24"/>
          <w:szCs w:val="24"/>
          <w:lang w:val="en-US"/>
        </w:rPr>
        <w:t>su</w:t>
      </w:r>
      <w:proofErr w:type="spellEnd"/>
      <w:r w:rsidRPr="00A44A81">
        <w:rPr>
          <w:sz w:val="24"/>
          <w:szCs w:val="24"/>
          <w:lang w:val="en-US"/>
        </w:rPr>
        <w:t xml:space="preserve"> </w:t>
      </w:r>
      <w:proofErr w:type="spellStart"/>
      <w:r w:rsidRPr="00A44A81">
        <w:rPr>
          <w:sz w:val="24"/>
          <w:szCs w:val="24"/>
          <w:lang w:val="en-US"/>
        </w:rPr>
        <w:t>skausmu</w:t>
      </w:r>
      <w:proofErr w:type="spellEnd"/>
      <w:r w:rsidRPr="00A44A81">
        <w:rPr>
          <w:sz w:val="24"/>
          <w:szCs w:val="24"/>
          <w:lang w:val="en-US"/>
        </w:rPr>
        <w:t xml:space="preserve">. </w:t>
      </w:r>
      <w:proofErr w:type="spellStart"/>
      <w:r w:rsidRPr="00A44A81">
        <w:rPr>
          <w:sz w:val="24"/>
          <w:szCs w:val="24"/>
          <w:lang w:val="en-US"/>
        </w:rPr>
        <w:t>Tyrimai</w:t>
      </w:r>
      <w:proofErr w:type="spellEnd"/>
      <w:r w:rsidRPr="00A44A81">
        <w:rPr>
          <w:sz w:val="24"/>
          <w:szCs w:val="24"/>
          <w:lang w:val="en-US"/>
        </w:rPr>
        <w:t xml:space="preserve"> </w:t>
      </w:r>
      <w:proofErr w:type="spellStart"/>
      <w:r w:rsidRPr="00A44A81">
        <w:rPr>
          <w:sz w:val="24"/>
          <w:szCs w:val="24"/>
          <w:lang w:val="en-US"/>
        </w:rPr>
        <w:t>taip</w:t>
      </w:r>
      <w:proofErr w:type="spellEnd"/>
      <w:r w:rsidRPr="00A44A81">
        <w:rPr>
          <w:sz w:val="24"/>
          <w:szCs w:val="24"/>
          <w:lang w:val="en-US"/>
        </w:rPr>
        <w:t xml:space="preserve"> pat </w:t>
      </w:r>
      <w:proofErr w:type="spellStart"/>
      <w:r w:rsidRPr="00A44A81">
        <w:rPr>
          <w:sz w:val="24"/>
          <w:szCs w:val="24"/>
          <w:lang w:val="en-US"/>
        </w:rPr>
        <w:t>turėtų</w:t>
      </w:r>
      <w:proofErr w:type="spellEnd"/>
      <w:r w:rsidRPr="00A44A81">
        <w:rPr>
          <w:sz w:val="24"/>
          <w:szCs w:val="24"/>
          <w:lang w:val="en-US"/>
        </w:rPr>
        <w:t xml:space="preserve"> </w:t>
      </w:r>
      <w:proofErr w:type="spellStart"/>
      <w:r w:rsidRPr="00A44A81">
        <w:rPr>
          <w:sz w:val="24"/>
          <w:szCs w:val="24"/>
          <w:lang w:val="en-US"/>
        </w:rPr>
        <w:t>būti</w:t>
      </w:r>
      <w:proofErr w:type="spellEnd"/>
      <w:r w:rsidRPr="00A44A81">
        <w:rPr>
          <w:sz w:val="24"/>
          <w:szCs w:val="24"/>
          <w:lang w:val="en-US"/>
        </w:rPr>
        <w:t xml:space="preserve"> </w:t>
      </w:r>
      <w:proofErr w:type="spellStart"/>
      <w:r w:rsidRPr="00A44A81">
        <w:rPr>
          <w:sz w:val="24"/>
          <w:szCs w:val="24"/>
          <w:lang w:val="en-US"/>
        </w:rPr>
        <w:t>lengviau</w:t>
      </w:r>
      <w:proofErr w:type="spellEnd"/>
      <w:r w:rsidRPr="00A44A81">
        <w:rPr>
          <w:sz w:val="24"/>
          <w:szCs w:val="24"/>
          <w:lang w:val="en-US"/>
        </w:rPr>
        <w:t xml:space="preserve"> </w:t>
      </w:r>
      <w:proofErr w:type="spellStart"/>
      <w:r w:rsidRPr="00A44A81">
        <w:rPr>
          <w:sz w:val="24"/>
          <w:szCs w:val="24"/>
          <w:lang w:val="en-US"/>
        </w:rPr>
        <w:t>palyginami</w:t>
      </w:r>
      <w:proofErr w:type="spellEnd"/>
      <w:r w:rsidRPr="00A44A81">
        <w:rPr>
          <w:sz w:val="24"/>
          <w:szCs w:val="24"/>
          <w:lang w:val="en-US"/>
        </w:rPr>
        <w:t xml:space="preserve">, </w:t>
      </w:r>
      <w:proofErr w:type="spellStart"/>
      <w:r w:rsidRPr="00A44A81">
        <w:rPr>
          <w:sz w:val="24"/>
          <w:szCs w:val="24"/>
          <w:lang w:val="en-US"/>
        </w:rPr>
        <w:t>naudojant</w:t>
      </w:r>
      <w:proofErr w:type="spellEnd"/>
      <w:r w:rsidRPr="00A44A81">
        <w:rPr>
          <w:sz w:val="24"/>
          <w:szCs w:val="24"/>
          <w:lang w:val="en-US"/>
        </w:rPr>
        <w:t xml:space="preserve"> </w:t>
      </w:r>
      <w:proofErr w:type="spellStart"/>
      <w:r w:rsidRPr="00A44A81">
        <w:rPr>
          <w:sz w:val="24"/>
          <w:szCs w:val="24"/>
          <w:lang w:val="en-US"/>
        </w:rPr>
        <w:t>standartizuotus</w:t>
      </w:r>
      <w:proofErr w:type="spellEnd"/>
      <w:r w:rsidRPr="00A44A81">
        <w:rPr>
          <w:sz w:val="24"/>
          <w:szCs w:val="24"/>
          <w:lang w:val="en-US"/>
        </w:rPr>
        <w:t xml:space="preserve"> </w:t>
      </w:r>
      <w:proofErr w:type="spellStart"/>
      <w:r w:rsidRPr="00A44A81">
        <w:rPr>
          <w:sz w:val="24"/>
          <w:szCs w:val="24"/>
          <w:lang w:val="en-US"/>
        </w:rPr>
        <w:t>rezultatų</w:t>
      </w:r>
      <w:proofErr w:type="spellEnd"/>
      <w:r w:rsidRPr="00A44A81">
        <w:rPr>
          <w:sz w:val="24"/>
          <w:szCs w:val="24"/>
          <w:lang w:val="en-US"/>
        </w:rPr>
        <w:t xml:space="preserve"> </w:t>
      </w:r>
      <w:proofErr w:type="spellStart"/>
      <w:r w:rsidRPr="00A44A81">
        <w:rPr>
          <w:sz w:val="24"/>
          <w:szCs w:val="24"/>
          <w:lang w:val="en-US"/>
        </w:rPr>
        <w:t>matavimus</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įtraukiant</w:t>
      </w:r>
      <w:proofErr w:type="spellEnd"/>
      <w:r w:rsidRPr="00A44A81">
        <w:rPr>
          <w:sz w:val="24"/>
          <w:szCs w:val="24"/>
          <w:lang w:val="en-US"/>
        </w:rPr>
        <w:t xml:space="preserve"> </w:t>
      </w:r>
      <w:proofErr w:type="spellStart"/>
      <w:r w:rsidRPr="00A44A81">
        <w:rPr>
          <w:sz w:val="24"/>
          <w:szCs w:val="24"/>
          <w:lang w:val="en-US"/>
        </w:rPr>
        <w:t>pacientus</w:t>
      </w:r>
      <w:proofErr w:type="spellEnd"/>
      <w:r w:rsidRPr="00A44A81">
        <w:rPr>
          <w:sz w:val="24"/>
          <w:szCs w:val="24"/>
          <w:lang w:val="en-US"/>
        </w:rPr>
        <w:t xml:space="preserve"> į </w:t>
      </w:r>
      <w:proofErr w:type="spellStart"/>
      <w:r w:rsidRPr="00A44A81">
        <w:rPr>
          <w:sz w:val="24"/>
          <w:szCs w:val="24"/>
          <w:lang w:val="en-US"/>
        </w:rPr>
        <w:t>tyrimų</w:t>
      </w:r>
      <w:proofErr w:type="spellEnd"/>
      <w:r w:rsidRPr="00A44A81">
        <w:rPr>
          <w:sz w:val="24"/>
          <w:szCs w:val="24"/>
          <w:lang w:val="en-US"/>
        </w:rPr>
        <w:t xml:space="preserve"> </w:t>
      </w:r>
      <w:proofErr w:type="spellStart"/>
      <w:r w:rsidRPr="00A44A81">
        <w:rPr>
          <w:sz w:val="24"/>
          <w:szCs w:val="24"/>
          <w:lang w:val="en-US"/>
        </w:rPr>
        <w:t>planavimą</w:t>
      </w:r>
      <w:proofErr w:type="spellEnd"/>
      <w:r w:rsidRPr="00A44A81">
        <w:rPr>
          <w:sz w:val="24"/>
          <w:szCs w:val="24"/>
          <w:lang w:val="en-US"/>
        </w:rPr>
        <w:t>.</w:t>
      </w:r>
    </w:p>
    <w:p w14:paraId="1E871922" w14:textId="77777777" w:rsidR="00A44A81" w:rsidRPr="00A44A81" w:rsidRDefault="00A44A81" w:rsidP="00A44A81">
      <w:pPr>
        <w:spacing w:after="0" w:line="240" w:lineRule="auto"/>
        <w:rPr>
          <w:sz w:val="24"/>
          <w:szCs w:val="24"/>
          <w:lang w:val="en-US"/>
        </w:rPr>
      </w:pPr>
    </w:p>
    <w:p w14:paraId="2424CBE7" w14:textId="75D66143" w:rsidR="00A44A81" w:rsidRPr="00A44A81" w:rsidRDefault="00A44A81" w:rsidP="00A44A81">
      <w:pPr>
        <w:spacing w:after="0" w:line="240" w:lineRule="auto"/>
        <w:rPr>
          <w:sz w:val="24"/>
          <w:szCs w:val="24"/>
          <w:lang w:val="en-US"/>
        </w:rPr>
      </w:pPr>
      <w:proofErr w:type="spellStart"/>
      <w:r w:rsidRPr="00A44A81">
        <w:rPr>
          <w:sz w:val="24"/>
          <w:szCs w:val="24"/>
          <w:lang w:val="en-US"/>
        </w:rPr>
        <w:t>Naujausi</w:t>
      </w:r>
      <w:proofErr w:type="spellEnd"/>
      <w:r w:rsidRPr="00A44A81">
        <w:rPr>
          <w:sz w:val="24"/>
          <w:szCs w:val="24"/>
          <w:lang w:val="en-US"/>
        </w:rPr>
        <w:t xml:space="preserve"> </w:t>
      </w:r>
      <w:proofErr w:type="spellStart"/>
      <w:r w:rsidRPr="00A44A81">
        <w:rPr>
          <w:sz w:val="24"/>
          <w:szCs w:val="24"/>
          <w:lang w:val="en-US"/>
        </w:rPr>
        <w:t>tyrimai</w:t>
      </w:r>
      <w:proofErr w:type="spellEnd"/>
      <w:r w:rsidRPr="00A44A81">
        <w:rPr>
          <w:sz w:val="24"/>
          <w:szCs w:val="24"/>
          <w:lang w:val="en-US"/>
        </w:rPr>
        <w:t xml:space="preserve"> </w:t>
      </w:r>
      <w:proofErr w:type="spellStart"/>
      <w:r w:rsidRPr="00A44A81">
        <w:rPr>
          <w:sz w:val="24"/>
          <w:szCs w:val="24"/>
          <w:lang w:val="en-US"/>
        </w:rPr>
        <w:t>rodo</w:t>
      </w:r>
      <w:proofErr w:type="spellEnd"/>
      <w:r w:rsidRPr="00A44A81">
        <w:rPr>
          <w:sz w:val="24"/>
          <w:szCs w:val="24"/>
          <w:lang w:val="en-US"/>
        </w:rPr>
        <w:t xml:space="preserve">, </w:t>
      </w:r>
      <w:proofErr w:type="spellStart"/>
      <w:r w:rsidRPr="00A44A81">
        <w:rPr>
          <w:sz w:val="24"/>
          <w:szCs w:val="24"/>
          <w:lang w:val="en-US"/>
        </w:rPr>
        <w:t>kad</w:t>
      </w:r>
      <w:proofErr w:type="spellEnd"/>
      <w:r w:rsidRPr="00A44A81">
        <w:rPr>
          <w:sz w:val="24"/>
          <w:szCs w:val="24"/>
          <w:lang w:val="en-US"/>
        </w:rPr>
        <w:t xml:space="preserve"> </w:t>
      </w:r>
      <w:proofErr w:type="spellStart"/>
      <w:r w:rsidRPr="00A44A81">
        <w:rPr>
          <w:sz w:val="24"/>
          <w:szCs w:val="24"/>
          <w:lang w:val="en-US"/>
        </w:rPr>
        <w:t>skirtingos</w:t>
      </w:r>
      <w:proofErr w:type="spellEnd"/>
      <w:r w:rsidRPr="00A44A81">
        <w:rPr>
          <w:sz w:val="24"/>
          <w:szCs w:val="24"/>
          <w:lang w:val="en-US"/>
        </w:rPr>
        <w:t xml:space="preserve"> </w:t>
      </w:r>
      <w:proofErr w:type="spellStart"/>
      <w:r w:rsidRPr="00A44A81">
        <w:rPr>
          <w:sz w:val="24"/>
          <w:szCs w:val="24"/>
          <w:lang w:val="en-US"/>
        </w:rPr>
        <w:t>informacijos</w:t>
      </w:r>
      <w:proofErr w:type="spellEnd"/>
      <w:r w:rsidRPr="00A44A81">
        <w:rPr>
          <w:sz w:val="24"/>
          <w:szCs w:val="24"/>
          <w:lang w:val="en-US"/>
        </w:rPr>
        <w:t xml:space="preserve"> — </w:t>
      </w:r>
      <w:proofErr w:type="spellStart"/>
      <w:r w:rsidRPr="00A44A81">
        <w:rPr>
          <w:sz w:val="24"/>
          <w:szCs w:val="24"/>
          <w:lang w:val="en-US"/>
        </w:rPr>
        <w:t>klinikinių</w:t>
      </w:r>
      <w:proofErr w:type="spellEnd"/>
      <w:r w:rsidRPr="00A44A81">
        <w:rPr>
          <w:sz w:val="24"/>
          <w:szCs w:val="24"/>
          <w:lang w:val="en-US"/>
        </w:rPr>
        <w:t xml:space="preserve"> </w:t>
      </w:r>
      <w:proofErr w:type="spellStart"/>
      <w:r w:rsidRPr="00A44A81">
        <w:rPr>
          <w:sz w:val="24"/>
          <w:szCs w:val="24"/>
          <w:lang w:val="en-US"/>
        </w:rPr>
        <w:t>duomenų</w:t>
      </w:r>
      <w:proofErr w:type="spellEnd"/>
      <w:r w:rsidRPr="00A44A81">
        <w:rPr>
          <w:sz w:val="24"/>
          <w:szCs w:val="24"/>
          <w:lang w:val="en-US"/>
        </w:rPr>
        <w:t xml:space="preserve">, </w:t>
      </w:r>
      <w:proofErr w:type="spellStart"/>
      <w:r w:rsidRPr="00A44A81">
        <w:rPr>
          <w:sz w:val="24"/>
          <w:szCs w:val="24"/>
          <w:lang w:val="en-US"/>
        </w:rPr>
        <w:t>psichinės</w:t>
      </w:r>
      <w:proofErr w:type="spellEnd"/>
      <w:r w:rsidRPr="00A44A81">
        <w:rPr>
          <w:sz w:val="24"/>
          <w:szCs w:val="24"/>
          <w:lang w:val="en-US"/>
        </w:rPr>
        <w:t xml:space="preserve"> </w:t>
      </w:r>
      <w:proofErr w:type="spellStart"/>
      <w:r w:rsidRPr="00A44A81">
        <w:rPr>
          <w:sz w:val="24"/>
          <w:szCs w:val="24"/>
          <w:lang w:val="en-US"/>
        </w:rPr>
        <w:t>sveikatos</w:t>
      </w:r>
      <w:proofErr w:type="spellEnd"/>
      <w:r w:rsidRPr="00A44A81">
        <w:rPr>
          <w:sz w:val="24"/>
          <w:szCs w:val="24"/>
          <w:lang w:val="en-US"/>
        </w:rPr>
        <w:t xml:space="preserve"> </w:t>
      </w:r>
      <w:proofErr w:type="spellStart"/>
      <w:r w:rsidRPr="00A44A81">
        <w:rPr>
          <w:sz w:val="24"/>
          <w:szCs w:val="24"/>
          <w:lang w:val="en-US"/>
        </w:rPr>
        <w:t>vertinimų</w:t>
      </w:r>
      <w:proofErr w:type="spellEnd"/>
      <w:r w:rsidRPr="00A44A81">
        <w:rPr>
          <w:sz w:val="24"/>
          <w:szCs w:val="24"/>
          <w:lang w:val="en-US"/>
        </w:rPr>
        <w:t xml:space="preserve">, </w:t>
      </w:r>
      <w:proofErr w:type="spellStart"/>
      <w:r w:rsidRPr="00A44A81">
        <w:rPr>
          <w:sz w:val="24"/>
          <w:szCs w:val="24"/>
          <w:lang w:val="en-US"/>
        </w:rPr>
        <w:t>smegenų</w:t>
      </w:r>
      <w:proofErr w:type="spellEnd"/>
      <w:r w:rsidRPr="00A44A81">
        <w:rPr>
          <w:sz w:val="24"/>
          <w:szCs w:val="24"/>
          <w:lang w:val="en-US"/>
        </w:rPr>
        <w:t xml:space="preserve"> </w:t>
      </w:r>
      <w:proofErr w:type="spellStart"/>
      <w:r w:rsidRPr="00A44A81">
        <w:rPr>
          <w:sz w:val="24"/>
          <w:szCs w:val="24"/>
          <w:lang w:val="en-US"/>
        </w:rPr>
        <w:t>vaizdavimo</w:t>
      </w:r>
      <w:proofErr w:type="spellEnd"/>
      <w:r w:rsidRPr="00A44A81">
        <w:rPr>
          <w:sz w:val="24"/>
          <w:szCs w:val="24"/>
          <w:lang w:val="en-US"/>
        </w:rPr>
        <w:t xml:space="preserve"> </w:t>
      </w:r>
      <w:proofErr w:type="spellStart"/>
      <w:r w:rsidRPr="00A44A81">
        <w:rPr>
          <w:sz w:val="24"/>
          <w:szCs w:val="24"/>
          <w:lang w:val="en-US"/>
        </w:rPr>
        <w:t>derinimas</w:t>
      </w:r>
      <w:proofErr w:type="spellEnd"/>
      <w:r w:rsidRPr="00A44A81">
        <w:rPr>
          <w:sz w:val="24"/>
          <w:szCs w:val="24"/>
          <w:lang w:val="en-US"/>
        </w:rPr>
        <w:t xml:space="preserve"> </w:t>
      </w:r>
      <w:proofErr w:type="spellStart"/>
      <w:r w:rsidRPr="00A44A81">
        <w:rPr>
          <w:sz w:val="24"/>
          <w:szCs w:val="24"/>
          <w:lang w:val="en-US"/>
        </w:rPr>
        <w:t>gali</w:t>
      </w:r>
      <w:proofErr w:type="spellEnd"/>
      <w:r w:rsidRPr="00A44A81">
        <w:rPr>
          <w:sz w:val="24"/>
          <w:szCs w:val="24"/>
          <w:lang w:val="en-US"/>
        </w:rPr>
        <w:t xml:space="preserve"> </w:t>
      </w:r>
      <w:proofErr w:type="spellStart"/>
      <w:r w:rsidRPr="00A44A81">
        <w:rPr>
          <w:sz w:val="24"/>
          <w:szCs w:val="24"/>
          <w:lang w:val="en-US"/>
        </w:rPr>
        <w:t>padėti</w:t>
      </w:r>
      <w:proofErr w:type="spellEnd"/>
      <w:r w:rsidRPr="00A44A81">
        <w:rPr>
          <w:sz w:val="24"/>
          <w:szCs w:val="24"/>
          <w:lang w:val="en-US"/>
        </w:rPr>
        <w:t xml:space="preserve"> </w:t>
      </w:r>
      <w:proofErr w:type="spellStart"/>
      <w:r w:rsidRPr="00A44A81">
        <w:rPr>
          <w:sz w:val="24"/>
          <w:szCs w:val="24"/>
          <w:lang w:val="en-US"/>
        </w:rPr>
        <w:t>prognozuoti</w:t>
      </w:r>
      <w:proofErr w:type="spellEnd"/>
      <w:r w:rsidRPr="00A44A81">
        <w:rPr>
          <w:sz w:val="24"/>
          <w:szCs w:val="24"/>
          <w:lang w:val="en-US"/>
        </w:rPr>
        <w:t xml:space="preserve"> </w:t>
      </w:r>
      <w:proofErr w:type="spellStart"/>
      <w:r w:rsidRPr="00A44A81">
        <w:rPr>
          <w:sz w:val="24"/>
          <w:szCs w:val="24"/>
          <w:lang w:val="en-US"/>
        </w:rPr>
        <w:t>skausmo</w:t>
      </w:r>
      <w:proofErr w:type="spellEnd"/>
      <w:r w:rsidRPr="00A44A81">
        <w:rPr>
          <w:sz w:val="24"/>
          <w:szCs w:val="24"/>
          <w:lang w:val="en-US"/>
        </w:rPr>
        <w:t xml:space="preserve"> </w:t>
      </w:r>
      <w:proofErr w:type="spellStart"/>
      <w:r w:rsidRPr="00A44A81">
        <w:rPr>
          <w:sz w:val="24"/>
          <w:szCs w:val="24"/>
          <w:lang w:val="en-US"/>
        </w:rPr>
        <w:t>eigą</w:t>
      </w:r>
      <w:proofErr w:type="spellEnd"/>
      <w:r w:rsidRPr="00A44A81">
        <w:rPr>
          <w:sz w:val="24"/>
          <w:szCs w:val="24"/>
          <w:lang w:val="en-US"/>
        </w:rPr>
        <w:t xml:space="preserve">. Kad tai </w:t>
      </w:r>
      <w:proofErr w:type="spellStart"/>
      <w:r w:rsidRPr="00A44A81">
        <w:rPr>
          <w:sz w:val="24"/>
          <w:szCs w:val="24"/>
          <w:lang w:val="en-US"/>
        </w:rPr>
        <w:t>būtų</w:t>
      </w:r>
      <w:proofErr w:type="spellEnd"/>
      <w:r w:rsidRPr="00A44A81">
        <w:rPr>
          <w:sz w:val="24"/>
          <w:szCs w:val="24"/>
          <w:lang w:val="en-US"/>
        </w:rPr>
        <w:t xml:space="preserve"> </w:t>
      </w:r>
      <w:proofErr w:type="spellStart"/>
      <w:r w:rsidRPr="00A44A81">
        <w:rPr>
          <w:sz w:val="24"/>
          <w:szCs w:val="24"/>
          <w:lang w:val="en-US"/>
        </w:rPr>
        <w:t>įmanoma</w:t>
      </w:r>
      <w:proofErr w:type="spellEnd"/>
      <w:r w:rsidRPr="00A44A81">
        <w:rPr>
          <w:sz w:val="24"/>
          <w:szCs w:val="24"/>
          <w:lang w:val="en-US"/>
        </w:rPr>
        <w:t xml:space="preserve">, </w:t>
      </w:r>
      <w:proofErr w:type="spellStart"/>
      <w:r w:rsidRPr="00A44A81">
        <w:rPr>
          <w:sz w:val="24"/>
          <w:szCs w:val="24"/>
          <w:lang w:val="en-US"/>
        </w:rPr>
        <w:t>tyrėjams</w:t>
      </w:r>
      <w:proofErr w:type="spellEnd"/>
      <w:r w:rsidRPr="00A44A81">
        <w:rPr>
          <w:sz w:val="24"/>
          <w:szCs w:val="24"/>
          <w:lang w:val="en-US"/>
        </w:rPr>
        <w:t xml:space="preserve"> </w:t>
      </w:r>
      <w:proofErr w:type="spellStart"/>
      <w:r w:rsidRPr="00A44A81">
        <w:rPr>
          <w:sz w:val="24"/>
          <w:szCs w:val="24"/>
          <w:lang w:val="en-US"/>
        </w:rPr>
        <w:t>reikia</w:t>
      </w:r>
      <w:proofErr w:type="spellEnd"/>
      <w:r w:rsidRPr="00A44A81">
        <w:rPr>
          <w:sz w:val="24"/>
          <w:szCs w:val="24"/>
          <w:lang w:val="en-US"/>
        </w:rPr>
        <w:t xml:space="preserve"> </w:t>
      </w:r>
      <w:proofErr w:type="spellStart"/>
      <w:r w:rsidRPr="00A44A81">
        <w:rPr>
          <w:sz w:val="24"/>
          <w:szCs w:val="24"/>
          <w:lang w:val="en-US"/>
        </w:rPr>
        <w:t>kokybiškų</w:t>
      </w:r>
      <w:proofErr w:type="spellEnd"/>
      <w:r w:rsidRPr="00A44A81">
        <w:rPr>
          <w:sz w:val="24"/>
          <w:szCs w:val="24"/>
          <w:lang w:val="en-US"/>
        </w:rPr>
        <w:t xml:space="preserve"> </w:t>
      </w:r>
      <w:proofErr w:type="spellStart"/>
      <w:r w:rsidRPr="00A44A81">
        <w:rPr>
          <w:sz w:val="24"/>
          <w:szCs w:val="24"/>
          <w:lang w:val="en-US"/>
        </w:rPr>
        <w:t>duomenų</w:t>
      </w:r>
      <w:proofErr w:type="spellEnd"/>
      <w:r w:rsidRPr="00A44A81">
        <w:rPr>
          <w:sz w:val="24"/>
          <w:szCs w:val="24"/>
          <w:lang w:val="en-US"/>
        </w:rPr>
        <w:t xml:space="preserve"> </w:t>
      </w:r>
      <w:proofErr w:type="spellStart"/>
      <w:r w:rsidRPr="00A44A81">
        <w:rPr>
          <w:sz w:val="24"/>
          <w:szCs w:val="24"/>
          <w:lang w:val="en-US"/>
        </w:rPr>
        <w:t>sistemų</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stipresnio</w:t>
      </w:r>
      <w:proofErr w:type="spellEnd"/>
      <w:r w:rsidRPr="00A44A81">
        <w:rPr>
          <w:sz w:val="24"/>
          <w:szCs w:val="24"/>
          <w:lang w:val="en-US"/>
        </w:rPr>
        <w:t xml:space="preserve"> </w:t>
      </w:r>
      <w:proofErr w:type="spellStart"/>
      <w:r w:rsidRPr="00A44A81">
        <w:rPr>
          <w:sz w:val="24"/>
          <w:szCs w:val="24"/>
          <w:lang w:val="en-US"/>
        </w:rPr>
        <w:t>ryšio</w:t>
      </w:r>
      <w:proofErr w:type="spellEnd"/>
      <w:r w:rsidRPr="00A44A81">
        <w:rPr>
          <w:sz w:val="24"/>
          <w:szCs w:val="24"/>
          <w:lang w:val="en-US"/>
        </w:rPr>
        <w:t xml:space="preserve"> tarp </w:t>
      </w:r>
      <w:proofErr w:type="spellStart"/>
      <w:r w:rsidRPr="00A44A81">
        <w:rPr>
          <w:sz w:val="24"/>
          <w:szCs w:val="24"/>
          <w:lang w:val="en-US"/>
        </w:rPr>
        <w:t>tyrimų</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praktikos</w:t>
      </w:r>
      <w:proofErr w:type="spellEnd"/>
      <w:r w:rsidRPr="00A44A81">
        <w:rPr>
          <w:sz w:val="24"/>
          <w:szCs w:val="24"/>
          <w:lang w:val="en-US"/>
        </w:rPr>
        <w:t>.</w:t>
      </w:r>
    </w:p>
    <w:p w14:paraId="77B61A29" w14:textId="77777777" w:rsidR="00A44A81" w:rsidRPr="00A44A81" w:rsidRDefault="00A44A81" w:rsidP="00A44A81">
      <w:pPr>
        <w:spacing w:after="0" w:line="240" w:lineRule="auto"/>
        <w:rPr>
          <w:sz w:val="24"/>
          <w:szCs w:val="24"/>
          <w:lang w:val="en-US"/>
        </w:rPr>
      </w:pPr>
    </w:p>
    <w:p w14:paraId="32AF1830" w14:textId="77777777" w:rsidR="00A44A81" w:rsidRPr="00A44A81" w:rsidRDefault="00A44A81" w:rsidP="00A44A81">
      <w:pPr>
        <w:spacing w:after="0" w:line="240" w:lineRule="auto"/>
        <w:rPr>
          <w:sz w:val="24"/>
          <w:szCs w:val="24"/>
          <w:lang w:val="de-AT"/>
        </w:rPr>
      </w:pPr>
      <w:r w:rsidRPr="00A44A81">
        <w:rPr>
          <w:sz w:val="24"/>
          <w:szCs w:val="24"/>
          <w:lang w:val="de-AT"/>
        </w:rPr>
        <w:t>Siekiant to, PRiSE rekomenduoja:</w:t>
      </w:r>
    </w:p>
    <w:p w14:paraId="023FB6EB" w14:textId="77777777" w:rsidR="00A44A81" w:rsidRPr="00A44A81" w:rsidRDefault="00A44A81" w:rsidP="00A44A81">
      <w:pPr>
        <w:numPr>
          <w:ilvl w:val="0"/>
          <w:numId w:val="47"/>
        </w:numPr>
        <w:spacing w:after="0" w:line="240" w:lineRule="auto"/>
        <w:rPr>
          <w:sz w:val="24"/>
          <w:szCs w:val="24"/>
          <w:lang w:val="de-AT"/>
        </w:rPr>
      </w:pPr>
      <w:r w:rsidRPr="00A44A81">
        <w:rPr>
          <w:sz w:val="24"/>
          <w:szCs w:val="24"/>
          <w:lang w:val="de-AT"/>
        </w:rPr>
        <w:t>Naudoti bendrus skausmo matavimo standartus</w:t>
      </w:r>
    </w:p>
    <w:p w14:paraId="615901CD" w14:textId="77777777" w:rsidR="00A44A81" w:rsidRPr="00A44A81" w:rsidRDefault="00A44A81" w:rsidP="00A44A81">
      <w:pPr>
        <w:numPr>
          <w:ilvl w:val="0"/>
          <w:numId w:val="47"/>
        </w:numPr>
        <w:spacing w:after="0" w:line="240" w:lineRule="auto"/>
        <w:rPr>
          <w:sz w:val="24"/>
          <w:szCs w:val="24"/>
          <w:lang w:val="de-AT"/>
        </w:rPr>
      </w:pPr>
      <w:r w:rsidRPr="00A44A81">
        <w:rPr>
          <w:sz w:val="24"/>
          <w:szCs w:val="24"/>
          <w:lang w:val="de-AT"/>
        </w:rPr>
        <w:t>Įtraukti pacientus į tyrimų planavimą</w:t>
      </w:r>
    </w:p>
    <w:p w14:paraId="2EA70AAA" w14:textId="4C4364B8" w:rsidR="00A44A81" w:rsidRPr="00A44A81" w:rsidRDefault="00A44A81" w:rsidP="00A44A81">
      <w:pPr>
        <w:numPr>
          <w:ilvl w:val="0"/>
          <w:numId w:val="47"/>
        </w:numPr>
        <w:spacing w:after="0" w:line="240" w:lineRule="auto"/>
        <w:rPr>
          <w:sz w:val="24"/>
          <w:szCs w:val="24"/>
          <w:lang w:val="en-US"/>
        </w:rPr>
      </w:pPr>
      <w:proofErr w:type="spellStart"/>
      <w:r w:rsidRPr="00A44A81">
        <w:rPr>
          <w:sz w:val="24"/>
          <w:szCs w:val="24"/>
          <w:lang w:val="en-US"/>
        </w:rPr>
        <w:t>Derinti</w:t>
      </w:r>
      <w:proofErr w:type="spellEnd"/>
      <w:r w:rsidRPr="00A44A81">
        <w:rPr>
          <w:sz w:val="24"/>
          <w:szCs w:val="24"/>
          <w:lang w:val="en-US"/>
        </w:rPr>
        <w:t xml:space="preserve"> </w:t>
      </w:r>
      <w:proofErr w:type="spellStart"/>
      <w:r w:rsidRPr="00A44A81">
        <w:rPr>
          <w:sz w:val="24"/>
          <w:szCs w:val="24"/>
          <w:lang w:val="en-US"/>
        </w:rPr>
        <w:t>tyrimus</w:t>
      </w:r>
      <w:proofErr w:type="spellEnd"/>
      <w:r w:rsidRPr="00A44A81">
        <w:rPr>
          <w:sz w:val="24"/>
          <w:szCs w:val="24"/>
          <w:lang w:val="en-US"/>
        </w:rPr>
        <w:t xml:space="preserve"> </w:t>
      </w:r>
      <w:proofErr w:type="spellStart"/>
      <w:r w:rsidRPr="00A44A81">
        <w:rPr>
          <w:sz w:val="24"/>
          <w:szCs w:val="24"/>
          <w:lang w:val="en-US"/>
        </w:rPr>
        <w:t>su</w:t>
      </w:r>
      <w:proofErr w:type="spellEnd"/>
      <w:r w:rsidRPr="00A44A81">
        <w:rPr>
          <w:sz w:val="24"/>
          <w:szCs w:val="24"/>
          <w:lang w:val="en-US"/>
        </w:rPr>
        <w:t xml:space="preserve"> </w:t>
      </w:r>
      <w:proofErr w:type="spellStart"/>
      <w:r w:rsidRPr="00A44A81">
        <w:rPr>
          <w:sz w:val="24"/>
          <w:szCs w:val="24"/>
          <w:lang w:val="en-US"/>
        </w:rPr>
        <w:t>tarptautinėmis</w:t>
      </w:r>
      <w:proofErr w:type="spellEnd"/>
      <w:r w:rsidRPr="00A44A81">
        <w:rPr>
          <w:sz w:val="24"/>
          <w:szCs w:val="24"/>
          <w:lang w:val="en-US"/>
        </w:rPr>
        <w:t xml:space="preserve"> </w:t>
      </w:r>
      <w:proofErr w:type="spellStart"/>
      <w:r w:rsidRPr="00A44A81">
        <w:rPr>
          <w:sz w:val="24"/>
          <w:szCs w:val="24"/>
          <w:lang w:val="en-US"/>
        </w:rPr>
        <w:t>sistemomis</w:t>
      </w:r>
      <w:proofErr w:type="spellEnd"/>
      <w:r w:rsidRPr="00A44A81">
        <w:rPr>
          <w:sz w:val="24"/>
          <w:szCs w:val="24"/>
          <w:lang w:val="en-US"/>
        </w:rPr>
        <w:t xml:space="preserve">, </w:t>
      </w:r>
      <w:proofErr w:type="spellStart"/>
      <w:r w:rsidRPr="00A44A81">
        <w:rPr>
          <w:sz w:val="24"/>
          <w:szCs w:val="24"/>
          <w:lang w:val="en-US"/>
        </w:rPr>
        <w:t>pvz</w:t>
      </w:r>
      <w:proofErr w:type="spellEnd"/>
      <w:r w:rsidRPr="00A44A81">
        <w:rPr>
          <w:sz w:val="24"/>
          <w:szCs w:val="24"/>
          <w:lang w:val="en-US"/>
        </w:rPr>
        <w:t xml:space="preserve">., </w:t>
      </w:r>
      <w:r w:rsidR="00D81258">
        <w:rPr>
          <w:sz w:val="24"/>
          <w:szCs w:val="24"/>
          <w:lang w:val="en-US"/>
        </w:rPr>
        <w:t>TLK</w:t>
      </w:r>
      <w:r w:rsidRPr="00A44A81">
        <w:rPr>
          <w:sz w:val="24"/>
          <w:szCs w:val="24"/>
          <w:lang w:val="en-US"/>
        </w:rPr>
        <w:t>-11</w:t>
      </w:r>
    </w:p>
    <w:p w14:paraId="4D98013E" w14:textId="77777777" w:rsidR="00A44A81" w:rsidRPr="00A44A81" w:rsidRDefault="00A44A81" w:rsidP="00A44A81">
      <w:pPr>
        <w:spacing w:after="0" w:line="240" w:lineRule="auto"/>
        <w:rPr>
          <w:sz w:val="24"/>
          <w:szCs w:val="24"/>
          <w:lang w:val="en-US"/>
        </w:rPr>
      </w:pPr>
    </w:p>
    <w:p w14:paraId="5950E988" w14:textId="77777777" w:rsidR="00A44A81" w:rsidRPr="00A44A81" w:rsidRDefault="00A44A81" w:rsidP="00A44A81">
      <w:pPr>
        <w:spacing w:after="0" w:line="240" w:lineRule="auto"/>
        <w:rPr>
          <w:sz w:val="24"/>
          <w:szCs w:val="24"/>
          <w:lang w:val="en-US"/>
        </w:rPr>
      </w:pPr>
      <w:proofErr w:type="spellStart"/>
      <w:r w:rsidRPr="00A44A81">
        <w:rPr>
          <w:b/>
          <w:bCs/>
          <w:sz w:val="24"/>
          <w:szCs w:val="24"/>
          <w:lang w:val="en-US"/>
        </w:rPr>
        <w:t>Išvada</w:t>
      </w:r>
      <w:proofErr w:type="spellEnd"/>
      <w:r w:rsidRPr="00A44A81">
        <w:rPr>
          <w:b/>
          <w:bCs/>
          <w:sz w:val="24"/>
          <w:szCs w:val="24"/>
          <w:lang w:val="en-US"/>
        </w:rPr>
        <w:t xml:space="preserve">: </w:t>
      </w:r>
      <w:proofErr w:type="spellStart"/>
      <w:r w:rsidRPr="00A44A81">
        <w:rPr>
          <w:b/>
          <w:bCs/>
          <w:sz w:val="24"/>
          <w:szCs w:val="24"/>
          <w:lang w:val="en-US"/>
        </w:rPr>
        <w:t>nuo</w:t>
      </w:r>
      <w:proofErr w:type="spellEnd"/>
      <w:r w:rsidRPr="00A44A81">
        <w:rPr>
          <w:b/>
          <w:bCs/>
          <w:sz w:val="24"/>
          <w:szCs w:val="24"/>
          <w:lang w:val="en-US"/>
        </w:rPr>
        <w:t xml:space="preserve"> </w:t>
      </w:r>
      <w:proofErr w:type="spellStart"/>
      <w:r w:rsidRPr="00A44A81">
        <w:rPr>
          <w:b/>
          <w:bCs/>
          <w:sz w:val="24"/>
          <w:szCs w:val="24"/>
          <w:lang w:val="en-US"/>
        </w:rPr>
        <w:t>strategijos</w:t>
      </w:r>
      <w:proofErr w:type="spellEnd"/>
      <w:r w:rsidRPr="00A44A81">
        <w:rPr>
          <w:b/>
          <w:bCs/>
          <w:sz w:val="24"/>
          <w:szCs w:val="24"/>
          <w:lang w:val="en-US"/>
        </w:rPr>
        <w:t xml:space="preserve"> </w:t>
      </w:r>
      <w:proofErr w:type="spellStart"/>
      <w:r w:rsidRPr="00A44A81">
        <w:rPr>
          <w:b/>
          <w:bCs/>
          <w:sz w:val="24"/>
          <w:szCs w:val="24"/>
          <w:lang w:val="en-US"/>
        </w:rPr>
        <w:t>prie</w:t>
      </w:r>
      <w:proofErr w:type="spellEnd"/>
      <w:r w:rsidRPr="00A44A81">
        <w:rPr>
          <w:b/>
          <w:bCs/>
          <w:sz w:val="24"/>
          <w:szCs w:val="24"/>
          <w:lang w:val="en-US"/>
        </w:rPr>
        <w:t xml:space="preserve"> </w:t>
      </w:r>
      <w:proofErr w:type="spellStart"/>
      <w:r w:rsidRPr="00A44A81">
        <w:rPr>
          <w:b/>
          <w:bCs/>
          <w:sz w:val="24"/>
          <w:szCs w:val="24"/>
          <w:lang w:val="en-US"/>
        </w:rPr>
        <w:t>veiksmų</w:t>
      </w:r>
      <w:proofErr w:type="spellEnd"/>
    </w:p>
    <w:p w14:paraId="101BF514" w14:textId="4A71C53B" w:rsidR="00A44A81" w:rsidRPr="00A44A81" w:rsidRDefault="00A44A81" w:rsidP="00A44A81">
      <w:pPr>
        <w:spacing w:after="0" w:line="240" w:lineRule="auto"/>
        <w:rPr>
          <w:sz w:val="24"/>
          <w:szCs w:val="24"/>
          <w:lang w:val="en-US"/>
        </w:rPr>
      </w:pPr>
      <w:proofErr w:type="spellStart"/>
      <w:r w:rsidRPr="00A44A81">
        <w:rPr>
          <w:sz w:val="24"/>
          <w:szCs w:val="24"/>
          <w:lang w:val="en-US"/>
        </w:rPr>
        <w:t>Skausmas</w:t>
      </w:r>
      <w:proofErr w:type="spellEnd"/>
      <w:r w:rsidRPr="00A44A81">
        <w:rPr>
          <w:sz w:val="24"/>
          <w:szCs w:val="24"/>
          <w:lang w:val="en-US"/>
        </w:rPr>
        <w:t xml:space="preserve"> </w:t>
      </w:r>
      <w:proofErr w:type="spellStart"/>
      <w:r w:rsidRPr="00A44A81">
        <w:rPr>
          <w:sz w:val="24"/>
          <w:szCs w:val="24"/>
          <w:lang w:val="en-US"/>
        </w:rPr>
        <w:t>paveikia</w:t>
      </w:r>
      <w:proofErr w:type="spellEnd"/>
      <w:r w:rsidRPr="00A44A81">
        <w:rPr>
          <w:sz w:val="24"/>
          <w:szCs w:val="24"/>
          <w:lang w:val="en-US"/>
        </w:rPr>
        <w:t xml:space="preserve"> </w:t>
      </w:r>
      <w:proofErr w:type="spellStart"/>
      <w:r w:rsidRPr="00A44A81">
        <w:rPr>
          <w:sz w:val="24"/>
          <w:szCs w:val="24"/>
          <w:lang w:val="en-US"/>
        </w:rPr>
        <w:t>milijonus</w:t>
      </w:r>
      <w:proofErr w:type="spellEnd"/>
      <w:r w:rsidRPr="00A44A81">
        <w:rPr>
          <w:sz w:val="24"/>
          <w:szCs w:val="24"/>
          <w:lang w:val="en-US"/>
        </w:rPr>
        <w:t xml:space="preserve"> </w:t>
      </w:r>
      <w:proofErr w:type="spellStart"/>
      <w:r w:rsidRPr="00A44A81">
        <w:rPr>
          <w:sz w:val="24"/>
          <w:szCs w:val="24"/>
          <w:lang w:val="en-US"/>
        </w:rPr>
        <w:t>žmonių</w:t>
      </w:r>
      <w:proofErr w:type="spellEnd"/>
      <w:r w:rsidRPr="00A44A81">
        <w:rPr>
          <w:sz w:val="24"/>
          <w:szCs w:val="24"/>
          <w:lang w:val="en-US"/>
        </w:rPr>
        <w:t xml:space="preserve"> </w:t>
      </w:r>
      <w:proofErr w:type="spellStart"/>
      <w:r w:rsidRPr="00A44A81">
        <w:rPr>
          <w:sz w:val="24"/>
          <w:szCs w:val="24"/>
          <w:lang w:val="en-US"/>
        </w:rPr>
        <w:t>visoje</w:t>
      </w:r>
      <w:proofErr w:type="spellEnd"/>
      <w:r w:rsidRPr="00A44A81">
        <w:rPr>
          <w:sz w:val="24"/>
          <w:szCs w:val="24"/>
          <w:lang w:val="en-US"/>
        </w:rPr>
        <w:t xml:space="preserve"> </w:t>
      </w:r>
      <w:proofErr w:type="spellStart"/>
      <w:r w:rsidRPr="00A44A81">
        <w:rPr>
          <w:sz w:val="24"/>
          <w:szCs w:val="24"/>
          <w:lang w:val="en-US"/>
        </w:rPr>
        <w:t>Europoje</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kelia</w:t>
      </w:r>
      <w:proofErr w:type="spellEnd"/>
      <w:r w:rsidRPr="00A44A81">
        <w:rPr>
          <w:sz w:val="24"/>
          <w:szCs w:val="24"/>
          <w:lang w:val="en-US"/>
        </w:rPr>
        <w:t xml:space="preserve"> </w:t>
      </w:r>
      <w:proofErr w:type="spellStart"/>
      <w:r w:rsidRPr="00A44A81">
        <w:rPr>
          <w:sz w:val="24"/>
          <w:szCs w:val="24"/>
          <w:lang w:val="en-US"/>
        </w:rPr>
        <w:t>didelių</w:t>
      </w:r>
      <w:proofErr w:type="spellEnd"/>
      <w:r w:rsidRPr="00A44A81">
        <w:rPr>
          <w:sz w:val="24"/>
          <w:szCs w:val="24"/>
          <w:lang w:val="en-US"/>
        </w:rPr>
        <w:t xml:space="preserve"> </w:t>
      </w:r>
      <w:proofErr w:type="spellStart"/>
      <w:r w:rsidRPr="00A44A81">
        <w:rPr>
          <w:sz w:val="24"/>
          <w:szCs w:val="24"/>
          <w:lang w:val="en-US"/>
        </w:rPr>
        <w:t>asmeninių</w:t>
      </w:r>
      <w:proofErr w:type="spellEnd"/>
      <w:r w:rsidRPr="00A44A81">
        <w:rPr>
          <w:sz w:val="24"/>
          <w:szCs w:val="24"/>
          <w:lang w:val="en-US"/>
        </w:rPr>
        <w:t xml:space="preserve">, </w:t>
      </w:r>
      <w:proofErr w:type="spellStart"/>
      <w:r w:rsidRPr="00A44A81">
        <w:rPr>
          <w:sz w:val="24"/>
          <w:szCs w:val="24"/>
          <w:lang w:val="en-US"/>
        </w:rPr>
        <w:t>socialinių</w:t>
      </w:r>
      <w:proofErr w:type="spellEnd"/>
      <w:r w:rsidRPr="00A44A81">
        <w:rPr>
          <w:sz w:val="24"/>
          <w:szCs w:val="24"/>
          <w:lang w:val="en-US"/>
        </w:rPr>
        <w:t xml:space="preserve"> </w:t>
      </w:r>
      <w:proofErr w:type="spellStart"/>
      <w:r w:rsidRPr="00A44A81">
        <w:rPr>
          <w:sz w:val="24"/>
          <w:szCs w:val="24"/>
          <w:lang w:val="en-US"/>
        </w:rPr>
        <w:t>bei</w:t>
      </w:r>
      <w:proofErr w:type="spellEnd"/>
      <w:r w:rsidRPr="00A44A81">
        <w:rPr>
          <w:sz w:val="24"/>
          <w:szCs w:val="24"/>
          <w:lang w:val="en-US"/>
        </w:rPr>
        <w:t xml:space="preserve"> </w:t>
      </w:r>
      <w:proofErr w:type="spellStart"/>
      <w:r w:rsidRPr="00A44A81">
        <w:rPr>
          <w:sz w:val="24"/>
          <w:szCs w:val="24"/>
          <w:lang w:val="en-US"/>
        </w:rPr>
        <w:t>ekonominių</w:t>
      </w:r>
      <w:proofErr w:type="spellEnd"/>
      <w:r w:rsidRPr="00A44A81">
        <w:rPr>
          <w:sz w:val="24"/>
          <w:szCs w:val="24"/>
          <w:lang w:val="en-US"/>
        </w:rPr>
        <w:t xml:space="preserve"> </w:t>
      </w:r>
      <w:proofErr w:type="spellStart"/>
      <w:r w:rsidRPr="00A44A81">
        <w:rPr>
          <w:sz w:val="24"/>
          <w:szCs w:val="24"/>
          <w:lang w:val="en-US"/>
        </w:rPr>
        <w:t>problemų</w:t>
      </w:r>
      <w:proofErr w:type="spellEnd"/>
      <w:r w:rsidRPr="00A44A81">
        <w:rPr>
          <w:sz w:val="24"/>
          <w:szCs w:val="24"/>
          <w:lang w:val="en-US"/>
        </w:rPr>
        <w:t xml:space="preserve">. </w:t>
      </w:r>
      <w:proofErr w:type="spellStart"/>
      <w:r w:rsidR="00D81258">
        <w:rPr>
          <w:sz w:val="24"/>
          <w:szCs w:val="24"/>
          <w:lang w:val="en-US"/>
        </w:rPr>
        <w:t>I</w:t>
      </w:r>
      <w:r w:rsidRPr="00A44A81">
        <w:rPr>
          <w:sz w:val="24"/>
          <w:szCs w:val="24"/>
          <w:lang w:val="en-US"/>
        </w:rPr>
        <w:t>nvestuodama</w:t>
      </w:r>
      <w:proofErr w:type="spellEnd"/>
      <w:r w:rsidRPr="00A44A81">
        <w:rPr>
          <w:sz w:val="24"/>
          <w:szCs w:val="24"/>
          <w:lang w:val="en-US"/>
        </w:rPr>
        <w:t xml:space="preserve"> į </w:t>
      </w:r>
      <w:proofErr w:type="spellStart"/>
      <w:r w:rsidRPr="00A44A81">
        <w:rPr>
          <w:sz w:val="24"/>
          <w:szCs w:val="24"/>
          <w:lang w:val="en-US"/>
        </w:rPr>
        <w:t>strateginį</w:t>
      </w:r>
      <w:proofErr w:type="spellEnd"/>
      <w:r w:rsidRPr="00A44A81">
        <w:rPr>
          <w:sz w:val="24"/>
          <w:szCs w:val="24"/>
          <w:lang w:val="en-US"/>
        </w:rPr>
        <w:t xml:space="preserve">, </w:t>
      </w:r>
      <w:proofErr w:type="spellStart"/>
      <w:r w:rsidRPr="00A44A81">
        <w:rPr>
          <w:sz w:val="24"/>
          <w:szCs w:val="24"/>
          <w:lang w:val="en-US"/>
        </w:rPr>
        <w:t>įtraukiantį</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duomenimis</w:t>
      </w:r>
      <w:proofErr w:type="spellEnd"/>
      <w:r w:rsidRPr="00A44A81">
        <w:rPr>
          <w:sz w:val="24"/>
          <w:szCs w:val="24"/>
          <w:lang w:val="en-US"/>
        </w:rPr>
        <w:t xml:space="preserve"> </w:t>
      </w:r>
      <w:proofErr w:type="spellStart"/>
      <w:r w:rsidRPr="00A44A81">
        <w:rPr>
          <w:sz w:val="24"/>
          <w:szCs w:val="24"/>
          <w:lang w:val="en-US"/>
        </w:rPr>
        <w:t>pagrįstą</w:t>
      </w:r>
      <w:proofErr w:type="spellEnd"/>
      <w:r w:rsidRPr="00A44A81">
        <w:rPr>
          <w:sz w:val="24"/>
          <w:szCs w:val="24"/>
          <w:lang w:val="en-US"/>
        </w:rPr>
        <w:t xml:space="preserve"> </w:t>
      </w:r>
      <w:proofErr w:type="spellStart"/>
      <w:r w:rsidRPr="00A44A81">
        <w:rPr>
          <w:sz w:val="24"/>
          <w:szCs w:val="24"/>
          <w:lang w:val="en-US"/>
        </w:rPr>
        <w:t>tyrimų</w:t>
      </w:r>
      <w:proofErr w:type="spellEnd"/>
      <w:r w:rsidRPr="00A44A81">
        <w:rPr>
          <w:sz w:val="24"/>
          <w:szCs w:val="24"/>
          <w:lang w:val="en-US"/>
        </w:rPr>
        <w:t xml:space="preserve"> </w:t>
      </w:r>
      <w:proofErr w:type="spellStart"/>
      <w:r w:rsidRPr="00A44A81">
        <w:rPr>
          <w:sz w:val="24"/>
          <w:szCs w:val="24"/>
          <w:lang w:val="en-US"/>
        </w:rPr>
        <w:t>pagrindą</w:t>
      </w:r>
      <w:proofErr w:type="spellEnd"/>
      <w:r w:rsidR="00D81258">
        <w:rPr>
          <w:sz w:val="24"/>
          <w:szCs w:val="24"/>
          <w:lang w:val="en-US"/>
        </w:rPr>
        <w:t xml:space="preserve">, </w:t>
      </w:r>
      <w:proofErr w:type="spellStart"/>
      <w:r w:rsidRPr="00A44A81">
        <w:rPr>
          <w:sz w:val="24"/>
          <w:szCs w:val="24"/>
          <w:lang w:val="en-US"/>
        </w:rPr>
        <w:t>kaip</w:t>
      </w:r>
      <w:proofErr w:type="spellEnd"/>
      <w:r w:rsidRPr="00A44A81">
        <w:rPr>
          <w:sz w:val="24"/>
          <w:szCs w:val="24"/>
          <w:lang w:val="en-US"/>
        </w:rPr>
        <w:t xml:space="preserve"> </w:t>
      </w:r>
      <w:proofErr w:type="spellStart"/>
      <w:r w:rsidRPr="00A44A81">
        <w:rPr>
          <w:sz w:val="24"/>
          <w:szCs w:val="24"/>
          <w:lang w:val="en-US"/>
        </w:rPr>
        <w:t>numatyta</w:t>
      </w:r>
      <w:proofErr w:type="spellEnd"/>
      <w:r w:rsidRPr="00A44A81">
        <w:rPr>
          <w:sz w:val="24"/>
          <w:szCs w:val="24"/>
          <w:lang w:val="en-US"/>
        </w:rPr>
        <w:t xml:space="preserve"> </w:t>
      </w:r>
      <w:proofErr w:type="spellStart"/>
      <w:r w:rsidRPr="00A44A81">
        <w:rPr>
          <w:sz w:val="24"/>
          <w:szCs w:val="24"/>
          <w:lang w:val="en-US"/>
        </w:rPr>
        <w:t>PRiSE</w:t>
      </w:r>
      <w:proofErr w:type="spellEnd"/>
      <w:r w:rsidRPr="00A44A81">
        <w:rPr>
          <w:sz w:val="24"/>
          <w:szCs w:val="24"/>
          <w:lang w:val="en-US"/>
        </w:rPr>
        <w:t xml:space="preserve"> </w:t>
      </w:r>
      <w:proofErr w:type="spellStart"/>
      <w:r w:rsidRPr="00A44A81">
        <w:rPr>
          <w:sz w:val="24"/>
          <w:szCs w:val="24"/>
          <w:lang w:val="en-US"/>
        </w:rPr>
        <w:t>strategijoje</w:t>
      </w:r>
      <w:proofErr w:type="spellEnd"/>
      <w:r w:rsidR="00D81258">
        <w:rPr>
          <w:sz w:val="24"/>
          <w:szCs w:val="24"/>
          <w:lang w:val="en-US"/>
        </w:rPr>
        <w:t>,</w:t>
      </w:r>
      <w:r w:rsidRPr="00A44A81">
        <w:rPr>
          <w:sz w:val="24"/>
          <w:szCs w:val="24"/>
          <w:lang w:val="en-US"/>
        </w:rPr>
        <w:t xml:space="preserve"> ES </w:t>
      </w:r>
      <w:proofErr w:type="spellStart"/>
      <w:r w:rsidR="00D81258">
        <w:rPr>
          <w:sz w:val="24"/>
          <w:szCs w:val="24"/>
          <w:lang w:val="en-US"/>
        </w:rPr>
        <w:t>jau</w:t>
      </w:r>
      <w:proofErr w:type="spellEnd"/>
      <w:r w:rsidR="00D81258">
        <w:rPr>
          <w:sz w:val="24"/>
          <w:szCs w:val="24"/>
          <w:lang w:val="en-US"/>
        </w:rPr>
        <w:t xml:space="preserve"> </w:t>
      </w:r>
      <w:proofErr w:type="spellStart"/>
      <w:r w:rsidR="00D81258">
        <w:rPr>
          <w:sz w:val="24"/>
          <w:szCs w:val="24"/>
          <w:lang w:val="en-US"/>
        </w:rPr>
        <w:t>dabar</w:t>
      </w:r>
      <w:proofErr w:type="spellEnd"/>
      <w:r w:rsidR="00D81258">
        <w:rPr>
          <w:sz w:val="24"/>
          <w:szCs w:val="24"/>
          <w:lang w:val="en-US"/>
        </w:rPr>
        <w:t xml:space="preserve"> </w:t>
      </w:r>
      <w:proofErr w:type="spellStart"/>
      <w:r w:rsidRPr="00A44A81">
        <w:rPr>
          <w:sz w:val="24"/>
          <w:szCs w:val="24"/>
          <w:lang w:val="en-US"/>
        </w:rPr>
        <w:t>gal</w:t>
      </w:r>
      <w:r w:rsidR="00D81258">
        <w:rPr>
          <w:sz w:val="24"/>
          <w:szCs w:val="24"/>
          <w:lang w:val="en-US"/>
        </w:rPr>
        <w:t>ėtų</w:t>
      </w:r>
      <w:proofErr w:type="spellEnd"/>
      <w:r w:rsidRPr="00A44A81">
        <w:rPr>
          <w:sz w:val="24"/>
          <w:szCs w:val="24"/>
          <w:lang w:val="en-US"/>
        </w:rPr>
        <w:t xml:space="preserve"> </w:t>
      </w:r>
      <w:proofErr w:type="spellStart"/>
      <w:r w:rsidRPr="00A44A81">
        <w:rPr>
          <w:sz w:val="24"/>
          <w:szCs w:val="24"/>
          <w:lang w:val="en-US"/>
        </w:rPr>
        <w:t>sumažinti</w:t>
      </w:r>
      <w:proofErr w:type="spellEnd"/>
      <w:r w:rsidRPr="00A44A81">
        <w:rPr>
          <w:sz w:val="24"/>
          <w:szCs w:val="24"/>
          <w:lang w:val="en-US"/>
        </w:rPr>
        <w:t xml:space="preserve"> </w:t>
      </w:r>
      <w:proofErr w:type="spellStart"/>
      <w:r w:rsidRPr="00A44A81">
        <w:rPr>
          <w:sz w:val="24"/>
          <w:szCs w:val="24"/>
          <w:lang w:val="en-US"/>
        </w:rPr>
        <w:t>ilgalaikes</w:t>
      </w:r>
      <w:proofErr w:type="spellEnd"/>
      <w:r w:rsidRPr="00A44A81">
        <w:rPr>
          <w:sz w:val="24"/>
          <w:szCs w:val="24"/>
          <w:lang w:val="en-US"/>
        </w:rPr>
        <w:t xml:space="preserve"> </w:t>
      </w:r>
      <w:proofErr w:type="spellStart"/>
      <w:r w:rsidRPr="00A44A81">
        <w:rPr>
          <w:sz w:val="24"/>
          <w:szCs w:val="24"/>
          <w:lang w:val="en-US"/>
        </w:rPr>
        <w:t>lėtinio</w:t>
      </w:r>
      <w:proofErr w:type="spellEnd"/>
      <w:r w:rsidRPr="00A44A81">
        <w:rPr>
          <w:sz w:val="24"/>
          <w:szCs w:val="24"/>
          <w:lang w:val="en-US"/>
        </w:rPr>
        <w:t xml:space="preserve"> </w:t>
      </w:r>
      <w:proofErr w:type="spellStart"/>
      <w:r w:rsidRPr="00A44A81">
        <w:rPr>
          <w:sz w:val="24"/>
          <w:szCs w:val="24"/>
          <w:lang w:val="en-US"/>
        </w:rPr>
        <w:t>skausmo</w:t>
      </w:r>
      <w:proofErr w:type="spellEnd"/>
      <w:r w:rsidRPr="00A44A81">
        <w:rPr>
          <w:sz w:val="24"/>
          <w:szCs w:val="24"/>
          <w:lang w:val="en-US"/>
        </w:rPr>
        <w:t xml:space="preserve"> </w:t>
      </w:r>
      <w:proofErr w:type="spellStart"/>
      <w:r w:rsidRPr="00A44A81">
        <w:rPr>
          <w:sz w:val="24"/>
          <w:szCs w:val="24"/>
          <w:lang w:val="en-US"/>
        </w:rPr>
        <w:t>išlaidas</w:t>
      </w:r>
      <w:proofErr w:type="spellEnd"/>
      <w:r w:rsidRPr="00A44A81">
        <w:rPr>
          <w:sz w:val="24"/>
          <w:szCs w:val="24"/>
          <w:lang w:val="en-US"/>
        </w:rPr>
        <w:t xml:space="preserve">, </w:t>
      </w:r>
      <w:proofErr w:type="spellStart"/>
      <w:r w:rsidRPr="00A44A81">
        <w:rPr>
          <w:sz w:val="24"/>
          <w:szCs w:val="24"/>
          <w:lang w:val="en-US"/>
        </w:rPr>
        <w:t>sustiprinti</w:t>
      </w:r>
      <w:proofErr w:type="spellEnd"/>
      <w:r w:rsidRPr="00A44A81">
        <w:rPr>
          <w:sz w:val="24"/>
          <w:szCs w:val="24"/>
          <w:lang w:val="en-US"/>
        </w:rPr>
        <w:t xml:space="preserve"> </w:t>
      </w:r>
      <w:proofErr w:type="spellStart"/>
      <w:r w:rsidRPr="00A44A81">
        <w:rPr>
          <w:sz w:val="24"/>
          <w:szCs w:val="24"/>
          <w:lang w:val="en-US"/>
        </w:rPr>
        <w:t>sveikatos</w:t>
      </w:r>
      <w:proofErr w:type="spellEnd"/>
      <w:r w:rsidRPr="00A44A81">
        <w:rPr>
          <w:sz w:val="24"/>
          <w:szCs w:val="24"/>
          <w:lang w:val="en-US"/>
        </w:rPr>
        <w:t xml:space="preserve"> </w:t>
      </w:r>
      <w:proofErr w:type="spellStart"/>
      <w:r w:rsidRPr="00A44A81">
        <w:rPr>
          <w:sz w:val="24"/>
          <w:szCs w:val="24"/>
          <w:lang w:val="en-US"/>
        </w:rPr>
        <w:t>sistemas</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įgyvendinti</w:t>
      </w:r>
      <w:proofErr w:type="spellEnd"/>
      <w:r w:rsidRPr="00A44A81">
        <w:rPr>
          <w:sz w:val="24"/>
          <w:szCs w:val="24"/>
          <w:lang w:val="en-US"/>
        </w:rPr>
        <w:t xml:space="preserve"> </w:t>
      </w:r>
      <w:proofErr w:type="spellStart"/>
      <w:r w:rsidRPr="00A44A81">
        <w:rPr>
          <w:sz w:val="24"/>
          <w:szCs w:val="24"/>
          <w:lang w:val="en-US"/>
        </w:rPr>
        <w:t>savo</w:t>
      </w:r>
      <w:proofErr w:type="spellEnd"/>
      <w:r w:rsidRPr="00A44A81">
        <w:rPr>
          <w:sz w:val="24"/>
          <w:szCs w:val="24"/>
          <w:lang w:val="en-US"/>
        </w:rPr>
        <w:t xml:space="preserve"> </w:t>
      </w:r>
      <w:proofErr w:type="spellStart"/>
      <w:r w:rsidRPr="00A44A81">
        <w:rPr>
          <w:sz w:val="24"/>
          <w:szCs w:val="24"/>
          <w:lang w:val="en-US"/>
        </w:rPr>
        <w:t>įsipareigojimus</w:t>
      </w:r>
      <w:proofErr w:type="spellEnd"/>
      <w:r w:rsidRPr="00A44A81">
        <w:rPr>
          <w:sz w:val="24"/>
          <w:szCs w:val="24"/>
          <w:lang w:val="en-US"/>
        </w:rPr>
        <w:t xml:space="preserve"> </w:t>
      </w:r>
      <w:proofErr w:type="spellStart"/>
      <w:r w:rsidRPr="00A44A81">
        <w:rPr>
          <w:sz w:val="24"/>
          <w:szCs w:val="24"/>
          <w:lang w:val="en-US"/>
        </w:rPr>
        <w:t>socialinio</w:t>
      </w:r>
      <w:proofErr w:type="spellEnd"/>
      <w:r w:rsidRPr="00A44A81">
        <w:rPr>
          <w:sz w:val="24"/>
          <w:szCs w:val="24"/>
          <w:lang w:val="en-US"/>
        </w:rPr>
        <w:t xml:space="preserve"> </w:t>
      </w:r>
      <w:proofErr w:type="spellStart"/>
      <w:r w:rsidRPr="00A44A81">
        <w:rPr>
          <w:sz w:val="24"/>
          <w:szCs w:val="24"/>
          <w:lang w:val="en-US"/>
        </w:rPr>
        <w:t>teisingumo</w:t>
      </w:r>
      <w:proofErr w:type="spellEnd"/>
      <w:r w:rsidRPr="00A44A81">
        <w:rPr>
          <w:sz w:val="24"/>
          <w:szCs w:val="24"/>
          <w:lang w:val="en-US"/>
        </w:rPr>
        <w:t xml:space="preserve">, </w:t>
      </w:r>
      <w:proofErr w:type="spellStart"/>
      <w:r w:rsidRPr="00A44A81">
        <w:rPr>
          <w:sz w:val="24"/>
          <w:szCs w:val="24"/>
          <w:lang w:val="en-US"/>
        </w:rPr>
        <w:t>ekonominio</w:t>
      </w:r>
      <w:proofErr w:type="spellEnd"/>
      <w:r w:rsidRPr="00A44A81">
        <w:rPr>
          <w:sz w:val="24"/>
          <w:szCs w:val="24"/>
          <w:lang w:val="en-US"/>
        </w:rPr>
        <w:t xml:space="preserve"> </w:t>
      </w:r>
      <w:proofErr w:type="spellStart"/>
      <w:r w:rsidRPr="00A44A81">
        <w:rPr>
          <w:sz w:val="24"/>
          <w:szCs w:val="24"/>
          <w:lang w:val="en-US"/>
        </w:rPr>
        <w:t>atsparumo</w:t>
      </w:r>
      <w:proofErr w:type="spellEnd"/>
      <w:r w:rsidRPr="00A44A81">
        <w:rPr>
          <w:sz w:val="24"/>
          <w:szCs w:val="24"/>
          <w:lang w:val="en-US"/>
        </w:rPr>
        <w:t xml:space="preserve"> </w:t>
      </w:r>
      <w:proofErr w:type="spellStart"/>
      <w:r w:rsidRPr="00A44A81">
        <w:rPr>
          <w:sz w:val="24"/>
          <w:szCs w:val="24"/>
          <w:lang w:val="en-US"/>
        </w:rPr>
        <w:t>ir</w:t>
      </w:r>
      <w:proofErr w:type="spellEnd"/>
      <w:r w:rsidRPr="00A44A81">
        <w:rPr>
          <w:sz w:val="24"/>
          <w:szCs w:val="24"/>
          <w:lang w:val="en-US"/>
        </w:rPr>
        <w:t xml:space="preserve"> </w:t>
      </w:r>
      <w:proofErr w:type="spellStart"/>
      <w:r w:rsidRPr="00A44A81">
        <w:rPr>
          <w:sz w:val="24"/>
          <w:szCs w:val="24"/>
          <w:lang w:val="en-US"/>
        </w:rPr>
        <w:t>tvarios</w:t>
      </w:r>
      <w:proofErr w:type="spellEnd"/>
      <w:r w:rsidRPr="00A44A81">
        <w:rPr>
          <w:sz w:val="24"/>
          <w:szCs w:val="24"/>
          <w:lang w:val="en-US"/>
        </w:rPr>
        <w:t xml:space="preserve"> </w:t>
      </w:r>
      <w:proofErr w:type="spellStart"/>
      <w:r w:rsidRPr="00A44A81">
        <w:rPr>
          <w:sz w:val="24"/>
          <w:szCs w:val="24"/>
          <w:lang w:val="en-US"/>
        </w:rPr>
        <w:t>sveikatos</w:t>
      </w:r>
      <w:proofErr w:type="spellEnd"/>
      <w:r w:rsidRPr="00A44A81">
        <w:rPr>
          <w:sz w:val="24"/>
          <w:szCs w:val="24"/>
          <w:lang w:val="en-US"/>
        </w:rPr>
        <w:t xml:space="preserve"> </w:t>
      </w:r>
      <w:proofErr w:type="spellStart"/>
      <w:r w:rsidRPr="00A44A81">
        <w:rPr>
          <w:sz w:val="24"/>
          <w:szCs w:val="24"/>
          <w:lang w:val="en-US"/>
        </w:rPr>
        <w:t>apsaugos</w:t>
      </w:r>
      <w:proofErr w:type="spellEnd"/>
      <w:r w:rsidRPr="00A44A81">
        <w:rPr>
          <w:sz w:val="24"/>
          <w:szCs w:val="24"/>
          <w:lang w:val="en-US"/>
        </w:rPr>
        <w:t xml:space="preserve"> </w:t>
      </w:r>
      <w:proofErr w:type="spellStart"/>
      <w:r w:rsidRPr="00A44A81">
        <w:rPr>
          <w:sz w:val="24"/>
          <w:szCs w:val="24"/>
          <w:lang w:val="en-US"/>
        </w:rPr>
        <w:t>srityse</w:t>
      </w:r>
      <w:proofErr w:type="spellEnd"/>
      <w:r w:rsidRPr="00A44A81">
        <w:rPr>
          <w:sz w:val="24"/>
          <w:szCs w:val="24"/>
          <w:lang w:val="en-US"/>
        </w:rPr>
        <w:t>.</w:t>
      </w:r>
    </w:p>
    <w:p w14:paraId="1097E3C6" w14:textId="77777777" w:rsidR="00A44A81" w:rsidRPr="00A44A81" w:rsidRDefault="00A44A81" w:rsidP="00A44A81">
      <w:pPr>
        <w:spacing w:after="0" w:line="240" w:lineRule="auto"/>
        <w:rPr>
          <w:sz w:val="24"/>
          <w:szCs w:val="24"/>
          <w:lang w:val="en-US"/>
        </w:rPr>
      </w:pPr>
    </w:p>
    <w:p w14:paraId="21DA8E26" w14:textId="77777777" w:rsidR="00A44A81" w:rsidRPr="00A44A81" w:rsidRDefault="00A44A81" w:rsidP="004826EB">
      <w:pPr>
        <w:spacing w:after="0" w:line="240" w:lineRule="auto"/>
        <w:rPr>
          <w:sz w:val="24"/>
          <w:szCs w:val="24"/>
          <w:lang w:val="en-US"/>
        </w:rPr>
      </w:pPr>
      <w:proofErr w:type="spellStart"/>
      <w:r w:rsidRPr="00A44A81">
        <w:rPr>
          <w:sz w:val="24"/>
          <w:szCs w:val="24"/>
          <w:lang w:val="en-US"/>
        </w:rPr>
        <w:t>PRiSE</w:t>
      </w:r>
      <w:proofErr w:type="spellEnd"/>
      <w:r w:rsidRPr="00A44A81">
        <w:rPr>
          <w:sz w:val="24"/>
          <w:szCs w:val="24"/>
          <w:lang w:val="en-US"/>
        </w:rPr>
        <w:t xml:space="preserve"> </w:t>
      </w:r>
      <w:proofErr w:type="spellStart"/>
      <w:r w:rsidRPr="00A44A81">
        <w:rPr>
          <w:sz w:val="24"/>
          <w:szCs w:val="24"/>
          <w:lang w:val="en-US"/>
        </w:rPr>
        <w:t>strategija</w:t>
      </w:r>
      <w:proofErr w:type="spellEnd"/>
      <w:r w:rsidRPr="00A44A81">
        <w:rPr>
          <w:sz w:val="24"/>
          <w:szCs w:val="24"/>
          <w:lang w:val="en-US"/>
        </w:rPr>
        <w:t xml:space="preserve"> </w:t>
      </w:r>
      <w:proofErr w:type="spellStart"/>
      <w:r w:rsidRPr="00A44A81">
        <w:rPr>
          <w:sz w:val="24"/>
          <w:szCs w:val="24"/>
          <w:lang w:val="en-US"/>
        </w:rPr>
        <w:t>yra</w:t>
      </w:r>
      <w:proofErr w:type="spellEnd"/>
      <w:r w:rsidRPr="00A44A81">
        <w:rPr>
          <w:sz w:val="24"/>
          <w:szCs w:val="24"/>
          <w:lang w:val="en-US"/>
        </w:rPr>
        <w:t xml:space="preserve"> </w:t>
      </w:r>
      <w:proofErr w:type="spellStart"/>
      <w:r w:rsidRPr="00A44A81">
        <w:rPr>
          <w:sz w:val="24"/>
          <w:szCs w:val="24"/>
          <w:lang w:val="en-US"/>
        </w:rPr>
        <w:t>veiksmų</w:t>
      </w:r>
      <w:proofErr w:type="spellEnd"/>
      <w:r w:rsidRPr="00A44A81">
        <w:rPr>
          <w:sz w:val="24"/>
          <w:szCs w:val="24"/>
          <w:lang w:val="en-US"/>
        </w:rPr>
        <w:t xml:space="preserve"> </w:t>
      </w:r>
      <w:proofErr w:type="spellStart"/>
      <w:r w:rsidRPr="00A44A81">
        <w:rPr>
          <w:sz w:val="24"/>
          <w:szCs w:val="24"/>
          <w:lang w:val="en-US"/>
        </w:rPr>
        <w:t>planas</w:t>
      </w:r>
      <w:proofErr w:type="spellEnd"/>
      <w:r w:rsidRPr="00A44A81">
        <w:rPr>
          <w:sz w:val="24"/>
          <w:szCs w:val="24"/>
          <w:lang w:val="en-US"/>
        </w:rPr>
        <w:t xml:space="preserve">, </w:t>
      </w:r>
      <w:proofErr w:type="spellStart"/>
      <w:r w:rsidRPr="00A44A81">
        <w:rPr>
          <w:sz w:val="24"/>
          <w:szCs w:val="24"/>
          <w:lang w:val="en-US"/>
        </w:rPr>
        <w:t>kaip</w:t>
      </w:r>
      <w:proofErr w:type="spellEnd"/>
      <w:r w:rsidRPr="00A44A81">
        <w:rPr>
          <w:sz w:val="24"/>
          <w:szCs w:val="24"/>
          <w:lang w:val="en-US"/>
        </w:rPr>
        <w:t xml:space="preserve"> tai </w:t>
      </w:r>
      <w:proofErr w:type="spellStart"/>
      <w:r w:rsidRPr="00A44A81">
        <w:rPr>
          <w:sz w:val="24"/>
          <w:szCs w:val="24"/>
          <w:lang w:val="en-US"/>
        </w:rPr>
        <w:t>pasiekti</w:t>
      </w:r>
      <w:proofErr w:type="spellEnd"/>
      <w:r w:rsidRPr="00A44A81">
        <w:rPr>
          <w:sz w:val="24"/>
          <w:szCs w:val="24"/>
          <w:lang w:val="en-US"/>
        </w:rPr>
        <w:t xml:space="preserve">. </w:t>
      </w:r>
      <w:proofErr w:type="spellStart"/>
      <w:r w:rsidRPr="00A44A81">
        <w:rPr>
          <w:sz w:val="24"/>
          <w:szCs w:val="24"/>
          <w:lang w:val="en-US"/>
        </w:rPr>
        <w:t>Visą</w:t>
      </w:r>
      <w:proofErr w:type="spellEnd"/>
      <w:r w:rsidRPr="00A44A81">
        <w:rPr>
          <w:sz w:val="24"/>
          <w:szCs w:val="24"/>
          <w:lang w:val="en-US"/>
        </w:rPr>
        <w:t xml:space="preserve"> </w:t>
      </w:r>
      <w:proofErr w:type="spellStart"/>
      <w:r w:rsidRPr="00A44A81">
        <w:rPr>
          <w:sz w:val="24"/>
          <w:szCs w:val="24"/>
          <w:lang w:val="en-US"/>
        </w:rPr>
        <w:t>mokslinių</w:t>
      </w:r>
      <w:proofErr w:type="spellEnd"/>
      <w:r w:rsidRPr="00A44A81">
        <w:rPr>
          <w:sz w:val="24"/>
          <w:szCs w:val="24"/>
          <w:lang w:val="en-US"/>
        </w:rPr>
        <w:t xml:space="preserve"> </w:t>
      </w:r>
      <w:proofErr w:type="spellStart"/>
      <w:r w:rsidRPr="00A44A81">
        <w:rPr>
          <w:sz w:val="24"/>
          <w:szCs w:val="24"/>
          <w:lang w:val="en-US"/>
        </w:rPr>
        <w:t>tyrimų</w:t>
      </w:r>
      <w:proofErr w:type="spellEnd"/>
      <w:r w:rsidRPr="00A44A81">
        <w:rPr>
          <w:sz w:val="24"/>
          <w:szCs w:val="24"/>
          <w:lang w:val="en-US"/>
        </w:rPr>
        <w:t xml:space="preserve"> </w:t>
      </w:r>
      <w:proofErr w:type="spellStart"/>
      <w:r w:rsidRPr="00A44A81">
        <w:rPr>
          <w:sz w:val="24"/>
          <w:szCs w:val="24"/>
          <w:lang w:val="en-US"/>
        </w:rPr>
        <w:t>strategiją</w:t>
      </w:r>
      <w:proofErr w:type="spellEnd"/>
      <w:r w:rsidRPr="00A44A81">
        <w:rPr>
          <w:sz w:val="24"/>
          <w:szCs w:val="24"/>
          <w:lang w:val="en-US"/>
        </w:rPr>
        <w:t xml:space="preserve"> </w:t>
      </w:r>
      <w:proofErr w:type="spellStart"/>
      <w:r w:rsidRPr="00A44A81">
        <w:rPr>
          <w:sz w:val="24"/>
          <w:szCs w:val="24"/>
          <w:lang w:val="en-US"/>
        </w:rPr>
        <w:t>galite</w:t>
      </w:r>
      <w:proofErr w:type="spellEnd"/>
      <w:r w:rsidRPr="00A44A81">
        <w:rPr>
          <w:sz w:val="24"/>
          <w:szCs w:val="24"/>
          <w:lang w:val="en-US"/>
        </w:rPr>
        <w:t xml:space="preserve"> </w:t>
      </w:r>
      <w:proofErr w:type="spellStart"/>
      <w:r w:rsidRPr="00A44A81">
        <w:rPr>
          <w:sz w:val="24"/>
          <w:szCs w:val="24"/>
          <w:lang w:val="en-US"/>
        </w:rPr>
        <w:t>perskaityti</w:t>
      </w:r>
      <w:proofErr w:type="spellEnd"/>
      <w:r w:rsidRPr="00A44A81">
        <w:rPr>
          <w:sz w:val="24"/>
          <w:szCs w:val="24"/>
          <w:lang w:val="en-US"/>
        </w:rPr>
        <w:t xml:space="preserve"> </w:t>
      </w:r>
      <w:r w:rsidRPr="00A44A81">
        <w:rPr>
          <w:i/>
          <w:iCs/>
          <w:sz w:val="24"/>
          <w:szCs w:val="24"/>
          <w:lang w:val="en-US"/>
        </w:rPr>
        <w:t>European Journal of Pain</w:t>
      </w:r>
      <w:r w:rsidRPr="00A44A81">
        <w:rPr>
          <w:sz w:val="24"/>
          <w:szCs w:val="24"/>
          <w:lang w:val="en-US"/>
        </w:rPr>
        <w:t xml:space="preserve"> </w:t>
      </w:r>
      <w:proofErr w:type="spellStart"/>
      <w:r w:rsidRPr="00A44A81">
        <w:rPr>
          <w:sz w:val="24"/>
          <w:szCs w:val="24"/>
          <w:lang w:val="en-US"/>
        </w:rPr>
        <w:t>leidinyje</w:t>
      </w:r>
      <w:proofErr w:type="spellEnd"/>
      <w:r w:rsidRPr="00A44A81">
        <w:rPr>
          <w:sz w:val="24"/>
          <w:szCs w:val="24"/>
          <w:lang w:val="en-US"/>
        </w:rPr>
        <w:t xml:space="preserve">: </w:t>
      </w:r>
    </w:p>
    <w:p w14:paraId="071DB178" w14:textId="4E68B452" w:rsidR="00276B89" w:rsidRPr="009A0474" w:rsidRDefault="00A62019" w:rsidP="004826EB">
      <w:pPr>
        <w:spacing w:after="0" w:line="240" w:lineRule="auto"/>
        <w:rPr>
          <w:sz w:val="24"/>
          <w:szCs w:val="24"/>
          <w:lang w:val="en-US"/>
        </w:rPr>
      </w:pPr>
      <w:hyperlink r:id="rId10" w:history="1">
        <w:r w:rsidR="00267296" w:rsidRPr="009A0474">
          <w:rPr>
            <w:rStyle w:val="Hyperlink"/>
            <w:sz w:val="24"/>
            <w:szCs w:val="24"/>
            <w:lang w:val="en-US"/>
          </w:rPr>
          <w:t>https://onlinelibrary.wiley.com/doi/full/10.1002/ejp.4767</w:t>
        </w:r>
      </w:hyperlink>
      <w:r w:rsidR="00D445B3" w:rsidRPr="009A0474">
        <w:rPr>
          <w:lang w:val="en-US"/>
        </w:rPr>
        <w:t xml:space="preserve"> </w:t>
      </w:r>
      <w:r w:rsidR="00276B89" w:rsidRPr="009A0474">
        <w:rPr>
          <w:rFonts w:cs="Arial"/>
          <w:sz w:val="22"/>
          <w:lang w:val="en-US"/>
        </w:rPr>
        <w:br w:type="page"/>
      </w:r>
    </w:p>
    <w:p w14:paraId="0E7E9351" w14:textId="6A45C8BE" w:rsidR="00F70667" w:rsidRPr="004A34F7" w:rsidRDefault="002873FD" w:rsidP="00AB623C">
      <w:pPr>
        <w:pStyle w:val="Heading3"/>
        <w:rPr>
          <w:rFonts w:asciiTheme="minorHAnsi" w:hAnsiTheme="minorHAnsi"/>
        </w:rPr>
      </w:pPr>
      <w:proofErr w:type="spellStart"/>
      <w:r>
        <w:rPr>
          <w:rFonts w:asciiTheme="minorHAnsi" w:hAnsiTheme="minorHAnsi"/>
        </w:rPr>
        <w:lastRenderedPageBreak/>
        <w:t>Šaltiniai</w:t>
      </w:r>
      <w:proofErr w:type="spellEnd"/>
    </w:p>
    <w:p w14:paraId="167138BE" w14:textId="34AF94AC" w:rsidR="00543C8A" w:rsidRPr="004A34F7" w:rsidRDefault="00543C8A" w:rsidP="00543C8A">
      <w:r>
        <w:fldChar w:fldCharType="begin"/>
      </w:r>
      <w:r>
        <w:instrText xml:space="preserve"> ADDIN EN.REFLIST </w:instrText>
      </w:r>
      <w:r>
        <w:fldChar w:fldCharType="end"/>
      </w:r>
      <w:r w:rsidRPr="004A34F7">
        <w:t xml:space="preserve">Berger, Sara E, and Alexis T </w:t>
      </w:r>
      <w:proofErr w:type="spellStart"/>
      <w:r w:rsidRPr="004A34F7">
        <w:t>Baria</w:t>
      </w:r>
      <w:proofErr w:type="spellEnd"/>
      <w:r w:rsidRPr="004A34F7">
        <w:t xml:space="preserve">.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 xml:space="preserve">Cohen, Steven P, </w:t>
      </w:r>
      <w:proofErr w:type="spellStart"/>
      <w:r w:rsidRPr="004A34F7">
        <w:t>Lene</w:t>
      </w:r>
      <w:proofErr w:type="spellEnd"/>
      <w:r w:rsidRPr="004A34F7">
        <w:t xml:space="preserv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proofErr w:type="spellStart"/>
      <w:r w:rsidRPr="004A34F7">
        <w:t>Deckert</w:t>
      </w:r>
      <w:proofErr w:type="spellEnd"/>
      <w:r w:rsidRPr="004A34F7">
        <w:t xml:space="preserve">, Stefanie, U Kaiser, Christian </w:t>
      </w:r>
      <w:proofErr w:type="spellStart"/>
      <w:r w:rsidRPr="004A34F7">
        <w:t>Kopkow</w:t>
      </w:r>
      <w:proofErr w:type="spellEnd"/>
      <w:r w:rsidRPr="004A34F7">
        <w:t xml:space="preserve">, F </w:t>
      </w:r>
      <w:proofErr w:type="spellStart"/>
      <w:r w:rsidRPr="004A34F7">
        <w:t>Trautmann</w:t>
      </w:r>
      <w:proofErr w:type="spellEnd"/>
      <w:r w:rsidRPr="004A34F7">
        <w:t xml:space="preserve">,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proofErr w:type="spellStart"/>
      <w:r w:rsidRPr="004A34F7">
        <w:t>Gatchel</w:t>
      </w:r>
      <w:proofErr w:type="spellEnd"/>
      <w:r w:rsidRPr="004A34F7">
        <w:t xml:space="preserve">, Robert J, Yuan Bo Peng, </w:t>
      </w:r>
      <w:proofErr w:type="spellStart"/>
      <w:r w:rsidRPr="004A34F7">
        <w:t>Madelon</w:t>
      </w:r>
      <w:proofErr w:type="spellEnd"/>
      <w:r w:rsidRPr="004A34F7">
        <w:t xml:space="preserve">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w:t>
      </w:r>
      <w:proofErr w:type="spellStart"/>
      <w:r w:rsidRPr="004A34F7">
        <w:t>Yilong</w:t>
      </w:r>
      <w:proofErr w:type="spellEnd"/>
      <w:r w:rsidRPr="004A34F7">
        <w:t xml:space="preserve">, </w:t>
      </w:r>
      <w:proofErr w:type="spellStart"/>
      <w:r w:rsidRPr="004A34F7">
        <w:t>Chunli</w:t>
      </w:r>
      <w:proofErr w:type="spellEnd"/>
      <w:r w:rsidRPr="004A34F7">
        <w:t xml:space="preserve"> Li, </w:t>
      </w:r>
      <w:proofErr w:type="spellStart"/>
      <w:r w:rsidRPr="004A34F7">
        <w:t>Jiaxin</w:t>
      </w:r>
      <w:proofErr w:type="spellEnd"/>
      <w:r w:rsidRPr="004A34F7">
        <w:t xml:space="preserve"> Chen, </w:t>
      </w:r>
      <w:proofErr w:type="spellStart"/>
      <w:r w:rsidRPr="004A34F7">
        <w:t>Zhongwei</w:t>
      </w:r>
      <w:proofErr w:type="spellEnd"/>
      <w:r w:rsidRPr="004A34F7">
        <w:t xml:space="preserve">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w:t>
      </w:r>
      <w:proofErr w:type="spellStart"/>
      <w:r w:rsidRPr="004A34F7">
        <w:t>Yuanming</w:t>
      </w:r>
      <w:proofErr w:type="spellEnd"/>
      <w:r w:rsidRPr="004A34F7">
        <w:t xml:space="preserve">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w:t>
      </w:r>
      <w:proofErr w:type="spellStart"/>
      <w:r w:rsidRPr="004A34F7">
        <w:t>Pekka</w:t>
      </w:r>
      <w:proofErr w:type="spellEnd"/>
      <w:r w:rsidRPr="004A34F7">
        <w:t xml:space="preserve"> T, Esko A </w:t>
      </w:r>
      <w:proofErr w:type="spellStart"/>
      <w:r w:rsidRPr="004A34F7">
        <w:t>Kumpusalo</w:t>
      </w:r>
      <w:proofErr w:type="spellEnd"/>
      <w:r w:rsidRPr="004A34F7">
        <w:t xml:space="preserve">, Riitta S </w:t>
      </w:r>
      <w:proofErr w:type="spellStart"/>
      <w:r w:rsidRPr="004A34F7">
        <w:t>Ahonen</w:t>
      </w:r>
      <w:proofErr w:type="spellEnd"/>
      <w:r w:rsidRPr="004A34F7">
        <w:t xml:space="preserve">, and </w:t>
      </w:r>
      <w:proofErr w:type="spellStart"/>
      <w:r w:rsidRPr="004A34F7">
        <w:t>Jorma</w:t>
      </w:r>
      <w:proofErr w:type="spellEnd"/>
      <w:r w:rsidRPr="004A34F7">
        <w:t xml:space="preserve"> K </w:t>
      </w:r>
      <w:proofErr w:type="spellStart"/>
      <w:r w:rsidRPr="004A34F7">
        <w:t>Takala</w:t>
      </w:r>
      <w:proofErr w:type="spellEnd"/>
      <w:r w:rsidRPr="004A34F7">
        <w:t>.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proofErr w:type="spellStart"/>
      <w:r w:rsidRPr="004A34F7">
        <w:t>Mouraux</w:t>
      </w:r>
      <w:proofErr w:type="spellEnd"/>
      <w:r w:rsidRPr="004A34F7">
        <w:t xml:space="preserve">, André, Kirsty Bannister, Susanne Becker, David P Finn, </w:t>
      </w:r>
      <w:proofErr w:type="spellStart"/>
      <w:r w:rsidRPr="004A34F7">
        <w:t>Gisèle</w:t>
      </w:r>
      <w:proofErr w:type="spellEnd"/>
      <w:r w:rsidRPr="004A34F7">
        <w:t xml:space="preserve"> Pickering, Esther </w:t>
      </w:r>
      <w:proofErr w:type="spellStart"/>
      <w:r w:rsidRPr="004A34F7">
        <w:t>Pogatzki</w:t>
      </w:r>
      <w:proofErr w:type="spellEnd"/>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 xml:space="preserve">Pickering, </w:t>
      </w:r>
      <w:proofErr w:type="spellStart"/>
      <w:r w:rsidRPr="004A34F7">
        <w:t>Gisèle</w:t>
      </w:r>
      <w:proofErr w:type="spellEnd"/>
      <w:r w:rsidRPr="004A34F7">
        <w:t>,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proofErr w:type="spellStart"/>
      <w:r w:rsidRPr="004A34F7">
        <w:t>Stubhaug</w:t>
      </w:r>
      <w:proofErr w:type="spellEnd"/>
      <w:r w:rsidRPr="004A34F7">
        <w:t xml:space="preserve">, </w:t>
      </w:r>
      <w:proofErr w:type="spellStart"/>
      <w:r w:rsidRPr="004A34F7">
        <w:t>Audun</w:t>
      </w:r>
      <w:proofErr w:type="spellEnd"/>
      <w:r w:rsidRPr="004A34F7">
        <w:t xml:space="preserve">, Johan </w:t>
      </w:r>
      <w:proofErr w:type="spellStart"/>
      <w:r w:rsidRPr="004A34F7">
        <w:t>Liseth</w:t>
      </w:r>
      <w:proofErr w:type="spellEnd"/>
      <w:r w:rsidRPr="004A34F7">
        <w:t xml:space="preserve"> Hansen, Sara Hallberg, Anders Gustavsson, Anne Elise Eggen, and Christopher </w:t>
      </w:r>
      <w:proofErr w:type="spellStart"/>
      <w:r w:rsidRPr="004A34F7">
        <w:t>Sivert</w:t>
      </w:r>
      <w:proofErr w:type="spellEnd"/>
      <w:r w:rsidRPr="004A34F7">
        <w:t xml:space="preserve">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proofErr w:type="spellStart"/>
      <w:r w:rsidRPr="004A34F7">
        <w:t>Treede</w:t>
      </w:r>
      <w:proofErr w:type="spellEnd"/>
      <w:r w:rsidRPr="004A34F7">
        <w:t xml:space="preserve">, Rolf-Detlef, Winfried </w:t>
      </w:r>
      <w:proofErr w:type="spellStart"/>
      <w:r w:rsidRPr="004A34F7">
        <w:t>Rief</w:t>
      </w:r>
      <w:proofErr w:type="spellEnd"/>
      <w:r w:rsidRPr="004A34F7">
        <w:t xml:space="preserve">, Antonia </w:t>
      </w:r>
      <w:proofErr w:type="spellStart"/>
      <w:r w:rsidRPr="004A34F7">
        <w:t>Barke</w:t>
      </w:r>
      <w:proofErr w:type="spellEnd"/>
      <w:r w:rsidRPr="004A34F7">
        <w:t xml:space="preserve">, </w:t>
      </w:r>
      <w:proofErr w:type="spellStart"/>
      <w:r w:rsidRPr="004A34F7">
        <w:t>Qasim</w:t>
      </w:r>
      <w:proofErr w:type="spellEnd"/>
      <w:r w:rsidRPr="004A34F7">
        <w:t xml:space="preserve"> Aziz, Michael I Bennett, Rafael </w:t>
      </w:r>
      <w:proofErr w:type="spellStart"/>
      <w:r w:rsidRPr="004A34F7">
        <w:t>Benoliel</w:t>
      </w:r>
      <w:proofErr w:type="spellEnd"/>
      <w:r w:rsidRPr="004A34F7">
        <w:t xml:space="preserve">, Milton Cohen, Stefan Evers, Nanna B </w:t>
      </w:r>
      <w:proofErr w:type="spellStart"/>
      <w:r w:rsidRPr="004A34F7">
        <w:t>Finnerup</w:t>
      </w:r>
      <w:proofErr w:type="spellEnd"/>
      <w:r w:rsidRPr="004A34F7">
        <w:t xml:space="preserve">,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proofErr w:type="spellStart"/>
      <w:r w:rsidRPr="004A34F7">
        <w:t>Tuyl</w:t>
      </w:r>
      <w:proofErr w:type="spellEnd"/>
      <w:r w:rsidRPr="004A34F7">
        <w:t xml:space="preserve">,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w:t>
      </w:r>
      <w:proofErr w:type="spellStart"/>
      <w:r w:rsidRPr="004A34F7">
        <w:t>Kaja</w:t>
      </w:r>
      <w:proofErr w:type="spellEnd"/>
      <w:r w:rsidRPr="004A34F7">
        <w:t xml:space="preserve">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w:t>
      </w:r>
      <w:proofErr w:type="spellStart"/>
      <w:r w:rsidRPr="004A34F7">
        <w:t>Hedayat</w:t>
      </w:r>
      <w:proofErr w:type="spellEnd"/>
      <w:r w:rsidRPr="004A34F7">
        <w:t xml:space="preserve"> </w:t>
      </w:r>
      <w:proofErr w:type="spellStart"/>
      <w:r w:rsidRPr="004A34F7">
        <w:t>Abbastabar</w:t>
      </w:r>
      <w:proofErr w:type="spellEnd"/>
      <w:r w:rsidRPr="004A34F7">
        <w:t xml:space="preserve">, </w:t>
      </w:r>
      <w:proofErr w:type="spellStart"/>
      <w:r w:rsidRPr="004A34F7">
        <w:t>Foad</w:t>
      </w:r>
      <w:proofErr w:type="spellEnd"/>
      <w:r w:rsidRPr="004A34F7">
        <w:t xml:space="preserve">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5937" w14:textId="77777777" w:rsidR="00A62019" w:rsidRDefault="00A62019" w:rsidP="00F52239">
      <w:pPr>
        <w:spacing w:after="0" w:line="240" w:lineRule="auto"/>
      </w:pPr>
      <w:r>
        <w:separator/>
      </w:r>
    </w:p>
  </w:endnote>
  <w:endnote w:type="continuationSeparator" w:id="0">
    <w:p w14:paraId="69737559" w14:textId="77777777" w:rsidR="00A62019" w:rsidRDefault="00A62019"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34BC" w14:textId="77777777" w:rsidR="00A62019" w:rsidRDefault="00A62019" w:rsidP="00F52239">
      <w:pPr>
        <w:spacing w:after="0" w:line="240" w:lineRule="auto"/>
      </w:pPr>
      <w:r>
        <w:separator/>
      </w:r>
    </w:p>
  </w:footnote>
  <w:footnote w:type="continuationSeparator" w:id="0">
    <w:p w14:paraId="4748ADBF" w14:textId="77777777" w:rsidR="00A62019" w:rsidRDefault="00A62019"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36096"/>
    <w:multiLevelType w:val="multilevel"/>
    <w:tmpl w:val="5F1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7A82"/>
    <w:multiLevelType w:val="multilevel"/>
    <w:tmpl w:val="4AE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01D94"/>
    <w:multiLevelType w:val="multilevel"/>
    <w:tmpl w:val="EE72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36D8C"/>
    <w:multiLevelType w:val="multilevel"/>
    <w:tmpl w:val="B26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757A5"/>
    <w:multiLevelType w:val="multilevel"/>
    <w:tmpl w:val="3CF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33B4B"/>
    <w:multiLevelType w:val="multilevel"/>
    <w:tmpl w:val="D35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80CF5"/>
    <w:multiLevelType w:val="multilevel"/>
    <w:tmpl w:val="9DF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90730"/>
    <w:multiLevelType w:val="multilevel"/>
    <w:tmpl w:val="FA6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13085"/>
    <w:multiLevelType w:val="multilevel"/>
    <w:tmpl w:val="327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A1ADA"/>
    <w:multiLevelType w:val="multilevel"/>
    <w:tmpl w:val="880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C6398"/>
    <w:multiLevelType w:val="multilevel"/>
    <w:tmpl w:val="1E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04529"/>
    <w:multiLevelType w:val="multilevel"/>
    <w:tmpl w:val="118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9504C"/>
    <w:multiLevelType w:val="multilevel"/>
    <w:tmpl w:val="660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15D82"/>
    <w:multiLevelType w:val="multilevel"/>
    <w:tmpl w:val="1E66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013F2"/>
    <w:multiLevelType w:val="multilevel"/>
    <w:tmpl w:val="B2E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7A1FB0"/>
    <w:multiLevelType w:val="multilevel"/>
    <w:tmpl w:val="CEF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17E00"/>
    <w:multiLevelType w:val="multilevel"/>
    <w:tmpl w:val="39B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8768F"/>
    <w:multiLevelType w:val="multilevel"/>
    <w:tmpl w:val="2D7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F7B8A"/>
    <w:multiLevelType w:val="multilevel"/>
    <w:tmpl w:val="420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912A6"/>
    <w:multiLevelType w:val="multilevel"/>
    <w:tmpl w:val="369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E19B8"/>
    <w:multiLevelType w:val="multilevel"/>
    <w:tmpl w:val="B49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364740"/>
    <w:multiLevelType w:val="multilevel"/>
    <w:tmpl w:val="6D5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37902"/>
    <w:multiLevelType w:val="multilevel"/>
    <w:tmpl w:val="086C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A5B25"/>
    <w:multiLevelType w:val="multilevel"/>
    <w:tmpl w:val="CC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1869DE"/>
    <w:multiLevelType w:val="multilevel"/>
    <w:tmpl w:val="8EE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0A7316"/>
    <w:multiLevelType w:val="multilevel"/>
    <w:tmpl w:val="E3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E011AD"/>
    <w:multiLevelType w:val="multilevel"/>
    <w:tmpl w:val="B89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63A3C"/>
    <w:multiLevelType w:val="multilevel"/>
    <w:tmpl w:val="7B8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4"/>
  </w:num>
  <w:num w:numId="4">
    <w:abstractNumId w:val="34"/>
  </w:num>
  <w:num w:numId="5">
    <w:abstractNumId w:val="0"/>
  </w:num>
  <w:num w:numId="6">
    <w:abstractNumId w:val="1"/>
  </w:num>
  <w:num w:numId="7">
    <w:abstractNumId w:val="45"/>
  </w:num>
  <w:num w:numId="8">
    <w:abstractNumId w:val="8"/>
  </w:num>
  <w:num w:numId="9">
    <w:abstractNumId w:val="29"/>
  </w:num>
  <w:num w:numId="10">
    <w:abstractNumId w:val="11"/>
  </w:num>
  <w:num w:numId="11">
    <w:abstractNumId w:val="27"/>
  </w:num>
  <w:num w:numId="12">
    <w:abstractNumId w:val="46"/>
  </w:num>
  <w:num w:numId="13">
    <w:abstractNumId w:val="12"/>
  </w:num>
  <w:num w:numId="14">
    <w:abstractNumId w:val="30"/>
  </w:num>
  <w:num w:numId="15">
    <w:abstractNumId w:val="37"/>
  </w:num>
  <w:num w:numId="16">
    <w:abstractNumId w:val="7"/>
  </w:num>
  <w:num w:numId="17">
    <w:abstractNumId w:val="41"/>
  </w:num>
  <w:num w:numId="18">
    <w:abstractNumId w:val="6"/>
  </w:num>
  <w:num w:numId="19">
    <w:abstractNumId w:val="26"/>
  </w:num>
  <w:num w:numId="20">
    <w:abstractNumId w:val="28"/>
  </w:num>
  <w:num w:numId="21">
    <w:abstractNumId w:val="36"/>
  </w:num>
  <w:num w:numId="22">
    <w:abstractNumId w:val="21"/>
  </w:num>
  <w:num w:numId="23">
    <w:abstractNumId w:val="17"/>
  </w:num>
  <w:num w:numId="24">
    <w:abstractNumId w:val="25"/>
  </w:num>
  <w:num w:numId="25">
    <w:abstractNumId w:val="9"/>
  </w:num>
  <w:num w:numId="26">
    <w:abstractNumId w:val="19"/>
  </w:num>
  <w:num w:numId="27">
    <w:abstractNumId w:val="32"/>
  </w:num>
  <w:num w:numId="28">
    <w:abstractNumId w:val="16"/>
  </w:num>
  <w:num w:numId="29">
    <w:abstractNumId w:val="18"/>
  </w:num>
  <w:num w:numId="30">
    <w:abstractNumId w:val="31"/>
  </w:num>
  <w:num w:numId="31">
    <w:abstractNumId w:val="42"/>
  </w:num>
  <w:num w:numId="32">
    <w:abstractNumId w:val="39"/>
  </w:num>
  <w:num w:numId="33">
    <w:abstractNumId w:val="15"/>
  </w:num>
  <w:num w:numId="34">
    <w:abstractNumId w:val="20"/>
  </w:num>
  <w:num w:numId="35">
    <w:abstractNumId w:val="5"/>
  </w:num>
  <w:num w:numId="36">
    <w:abstractNumId w:val="43"/>
  </w:num>
  <w:num w:numId="37">
    <w:abstractNumId w:val="33"/>
  </w:num>
  <w:num w:numId="38">
    <w:abstractNumId w:val="13"/>
  </w:num>
  <w:num w:numId="39">
    <w:abstractNumId w:val="3"/>
  </w:num>
  <w:num w:numId="40">
    <w:abstractNumId w:val="14"/>
  </w:num>
  <w:num w:numId="41">
    <w:abstractNumId w:val="38"/>
  </w:num>
  <w:num w:numId="42">
    <w:abstractNumId w:val="35"/>
  </w:num>
  <w:num w:numId="43">
    <w:abstractNumId w:val="2"/>
  </w:num>
  <w:num w:numId="44">
    <w:abstractNumId w:val="22"/>
  </w:num>
  <w:num w:numId="45">
    <w:abstractNumId w:val="44"/>
  </w:num>
  <w:num w:numId="46">
    <w:abstractNumId w:val="2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13533"/>
    <w:rsid w:val="00071A00"/>
    <w:rsid w:val="000C38DC"/>
    <w:rsid w:val="000C5195"/>
    <w:rsid w:val="000F4FB8"/>
    <w:rsid w:val="0013154B"/>
    <w:rsid w:val="00136E93"/>
    <w:rsid w:val="00174FC4"/>
    <w:rsid w:val="00192822"/>
    <w:rsid w:val="001972E0"/>
    <w:rsid w:val="002224DC"/>
    <w:rsid w:val="002501F2"/>
    <w:rsid w:val="00255F7A"/>
    <w:rsid w:val="0026631C"/>
    <w:rsid w:val="00267296"/>
    <w:rsid w:val="00276B89"/>
    <w:rsid w:val="00283C27"/>
    <w:rsid w:val="002873FD"/>
    <w:rsid w:val="002D7F31"/>
    <w:rsid w:val="00342BF1"/>
    <w:rsid w:val="00374F85"/>
    <w:rsid w:val="003B22E3"/>
    <w:rsid w:val="003B6339"/>
    <w:rsid w:val="00451BAD"/>
    <w:rsid w:val="00461D23"/>
    <w:rsid w:val="004745B2"/>
    <w:rsid w:val="004826EB"/>
    <w:rsid w:val="004A34F7"/>
    <w:rsid w:val="004D76EC"/>
    <w:rsid w:val="004E08CB"/>
    <w:rsid w:val="004F5842"/>
    <w:rsid w:val="00500F5D"/>
    <w:rsid w:val="00543C8A"/>
    <w:rsid w:val="00546438"/>
    <w:rsid w:val="00551902"/>
    <w:rsid w:val="005576E6"/>
    <w:rsid w:val="00562F28"/>
    <w:rsid w:val="00594415"/>
    <w:rsid w:val="005D65E1"/>
    <w:rsid w:val="005F217E"/>
    <w:rsid w:val="006335F4"/>
    <w:rsid w:val="006365D0"/>
    <w:rsid w:val="00654095"/>
    <w:rsid w:val="006A0159"/>
    <w:rsid w:val="0071417A"/>
    <w:rsid w:val="007638C3"/>
    <w:rsid w:val="007A6413"/>
    <w:rsid w:val="007D1DD4"/>
    <w:rsid w:val="007F2C0A"/>
    <w:rsid w:val="00866826"/>
    <w:rsid w:val="008762D7"/>
    <w:rsid w:val="00964F6E"/>
    <w:rsid w:val="00994820"/>
    <w:rsid w:val="009A0474"/>
    <w:rsid w:val="009A4F68"/>
    <w:rsid w:val="009C0BA9"/>
    <w:rsid w:val="00A44A81"/>
    <w:rsid w:val="00A62019"/>
    <w:rsid w:val="00A62D7C"/>
    <w:rsid w:val="00A970DB"/>
    <w:rsid w:val="00AA3C58"/>
    <w:rsid w:val="00AB623C"/>
    <w:rsid w:val="00AD039F"/>
    <w:rsid w:val="00AF4EC5"/>
    <w:rsid w:val="00B3578C"/>
    <w:rsid w:val="00B65A9D"/>
    <w:rsid w:val="00B65B6C"/>
    <w:rsid w:val="00C07CE9"/>
    <w:rsid w:val="00C07DF9"/>
    <w:rsid w:val="00CC1D08"/>
    <w:rsid w:val="00D445B3"/>
    <w:rsid w:val="00D76B7D"/>
    <w:rsid w:val="00D81258"/>
    <w:rsid w:val="00DD42D1"/>
    <w:rsid w:val="00E075EB"/>
    <w:rsid w:val="00E078E2"/>
    <w:rsid w:val="00E37DD5"/>
    <w:rsid w:val="00EA4A3C"/>
    <w:rsid w:val="00EA7A46"/>
    <w:rsid w:val="00EF406D"/>
    <w:rsid w:val="00F00C34"/>
    <w:rsid w:val="00F12753"/>
    <w:rsid w:val="00F14FE6"/>
    <w:rsid w:val="00F2473E"/>
    <w:rsid w:val="00F52239"/>
    <w:rsid w:val="00F532D2"/>
    <w:rsid w:val="00F70667"/>
    <w:rsid w:val="00F92418"/>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
    <w:basedOn w:val="DefaultParagraphFont"/>
    <w:link w:val="Heading2"/>
    <w:uiPriority w:val="9"/>
    <w:rsid w:val="005F217E"/>
    <w:rPr>
      <w:rFonts w:ascii="Times New Roman" w:eastAsiaTheme="majorEastAsia" w:hAnsi="Times New Roman" w:cstheme="majorBidi"/>
      <w:i/>
      <w:szCs w:val="26"/>
    </w:rPr>
  </w:style>
  <w:style w:type="character" w:customStyle="1" w:styleId="Heading1Char">
    <w:name w:val="Heading 1 Char"/>
    <w:basedOn w:val="DefaultParagraphFont"/>
    <w:link w:val="Heading1"/>
    <w:uiPriority w:val="9"/>
    <w:rsid w:val="005D65E1"/>
    <w:rPr>
      <w:rFonts w:asciiTheme="majorHAnsi" w:eastAsiaTheme="majorEastAsia" w:hAnsiTheme="majorHAnsi" w:cs="Times New Roman"/>
      <w:b/>
      <w:bCs/>
      <w:color w:val="000000" w:themeColor="text1"/>
      <w:sz w:val="24"/>
      <w:szCs w:val="24"/>
    </w:rPr>
  </w:style>
  <w:style w:type="character" w:customStyle="1" w:styleId="Heading3Char">
    <w:name w:val="Heading 3 Char"/>
    <w:basedOn w:val="DefaultParagraphFont"/>
    <w:link w:val="Heading3"/>
    <w:uiPriority w:val="9"/>
    <w:rsid w:val="005D65E1"/>
    <w:rPr>
      <w:rFonts w:asciiTheme="majorHAnsi" w:eastAsiaTheme="majorEastAsia" w:hAnsiTheme="majorHAnsi" w:cs="Times New Roman"/>
      <w:b/>
      <w:bCs/>
      <w:sz w:val="20"/>
      <w:szCs w:val="20"/>
    </w:rPr>
  </w:style>
  <w:style w:type="character" w:customStyle="1" w:styleId="Heading4Char">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customStyle="1" w:styleId="CommentTextChar">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customStyle="1" w:styleId="CommentSubjectChar">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customStyle="1" w:styleId="UnresolvedMention1">
    <w:name w:val="Unresolved Mention1"/>
    <w:basedOn w:val="DefaultParagraphFon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39"/>
    <w:rPr>
      <w:sz w:val="20"/>
    </w:rPr>
  </w:style>
  <w:style w:type="paragraph" w:styleId="NormalWe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DefaultParagraphFont"/>
    <w:rsid w:val="00A62D7C"/>
  </w:style>
  <w:style w:type="character" w:styleId="Strong">
    <w:name w:val="Strong"/>
    <w:basedOn w:val="DefaultParagraphFont"/>
    <w:uiPriority w:val="22"/>
    <w:qFormat/>
    <w:rsid w:val="00A62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Props1.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Arunas Sciupokas (Swansea Bay UHB - Neurology )</cp:lastModifiedBy>
  <cp:revision>2</cp:revision>
  <dcterms:created xsi:type="dcterms:W3CDTF">2025-10-04T19:41:00Z</dcterms:created>
  <dcterms:modified xsi:type="dcterms:W3CDTF">2025-10-04T19:41:00Z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